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 w:hAnsi="仿宋" w:eastAsia="仿宋" w:cs="仿宋"/>
          <w:color w:val="auto"/>
        </w:rPr>
      </w:pPr>
      <w:bookmarkStart w:id="0" w:name="_GoBack"/>
      <w:r>
        <w:rPr>
          <w:rFonts w:hint="eastAsia" w:ascii="黑体" w:hAnsi="黑体" w:eastAsia="黑体" w:cs="黑体"/>
          <w:color w:val="auto"/>
          <w:lang w:val="en-US" w:eastAsia="zh-CN"/>
        </w:rPr>
        <w:t>采购</w:t>
      </w:r>
      <w:r>
        <w:rPr>
          <w:rFonts w:hint="eastAsia" w:ascii="黑体" w:hAnsi="黑体" w:eastAsia="黑体" w:cs="黑体"/>
          <w:color w:val="auto"/>
        </w:rPr>
        <w:t>需求</w:t>
      </w:r>
    </w:p>
    <w:p>
      <w:pPr>
        <w:spacing w:line="360" w:lineRule="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rPr>
        <w:t>项目概况</w:t>
      </w:r>
    </w:p>
    <w:p>
      <w:pPr>
        <w:pStyle w:val="9"/>
        <w:spacing w:line="360" w:lineRule="auto"/>
        <w:ind w:firstLine="520" w:firstLineChars="200"/>
        <w:rPr>
          <w:rFonts w:hint="eastAsia" w:ascii="仿宋" w:hAnsi="仿宋" w:eastAsia="仿宋" w:cs="仿宋"/>
          <w:color w:val="auto"/>
          <w:lang w:eastAsia="zh-CN"/>
        </w:rPr>
      </w:pPr>
      <w:r>
        <w:rPr>
          <w:rFonts w:hint="eastAsia" w:ascii="仿宋" w:hAnsi="仿宋" w:eastAsia="仿宋" w:cs="仿宋"/>
          <w:color w:val="auto"/>
          <w:lang w:eastAsia="zh-CN"/>
        </w:rPr>
        <w:t>（一）项目概况</w:t>
      </w:r>
    </w:p>
    <w:p>
      <w:pPr>
        <w:pStyle w:val="9"/>
        <w:spacing w:line="360" w:lineRule="auto"/>
        <w:ind w:firstLine="520" w:firstLineChars="200"/>
        <w:rPr>
          <w:rFonts w:hint="eastAsia" w:ascii="仿宋" w:hAnsi="仿宋" w:eastAsia="仿宋" w:cs="仿宋"/>
          <w:color w:val="auto"/>
          <w:lang w:eastAsia="zh-CN"/>
        </w:rPr>
      </w:pPr>
      <w:r>
        <w:rPr>
          <w:rFonts w:hint="eastAsia" w:ascii="仿宋" w:hAnsi="仿宋" w:eastAsia="仿宋" w:cs="仿宋"/>
          <w:color w:val="auto"/>
        </w:rPr>
        <w:t>根据《中共广州市委办公厅 广州市人民政府办公厅关于印发&lt;广州市深化生活垃圾分类处理三年行动计划（2019-2021年）&gt;的通知》和《广州市城市管理专用作业车辆和设备管理办法（穗城管规字〔2018〕7号）、《广州市城市管理委员会关于加强生活垃圾运输车辆防滴漏整治督查督办工作的通知》（穗城管〔2017〕697号）、《广州市环卫安全生产管理规范（试行）》、《广州市环卫安全生产检查标准（试行）》、《广州市环卫作业单位安全生产主体责任清单(试行）》有关要求，持续对生活垃圾收运秩序开展整治活动，现需第三方机构协助采购人</w:t>
      </w:r>
      <w:r>
        <w:rPr>
          <w:rFonts w:hint="eastAsia" w:ascii="仿宋" w:hAnsi="仿宋" w:eastAsia="仿宋" w:cs="仿宋"/>
          <w:color w:val="auto"/>
          <w:lang w:eastAsia="zh-CN"/>
        </w:rPr>
        <w:t>：</w:t>
      </w:r>
    </w:p>
    <w:p>
      <w:pPr>
        <w:pStyle w:val="9"/>
        <w:spacing w:line="360" w:lineRule="auto"/>
        <w:ind w:firstLine="520" w:firstLineChars="20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对全市11个行政区的环卫专用车辆设备</w:t>
      </w:r>
      <w:r>
        <w:rPr>
          <w:rFonts w:hint="eastAsia" w:ascii="仿宋" w:hAnsi="仿宋" w:eastAsia="仿宋" w:cs="仿宋"/>
          <w:color w:val="auto"/>
          <w:lang w:val="en-US" w:eastAsia="zh-CN"/>
        </w:rPr>
        <w:t>和垃圾压缩站</w:t>
      </w:r>
      <w:r>
        <w:rPr>
          <w:rFonts w:hint="eastAsia" w:ascii="仿宋" w:hAnsi="仿宋" w:eastAsia="仿宋" w:cs="仿宋"/>
          <w:color w:val="auto"/>
        </w:rPr>
        <w:t>开展定期检查、动态巡查，为采购人督促相关作业单位做好车容车貌、污水撒漏、规范作业、车场管理、安全生产等工作和规范要求提供检查情况和数据支撑，确保车辆和设备保持良好作业状况，污水滴漏、臭气扰民现象得到有效控制，车辆和设备的作业管理更加规范、安全、有序</w:t>
      </w:r>
      <w:r>
        <w:rPr>
          <w:rFonts w:hint="eastAsia" w:ascii="仿宋" w:hAnsi="仿宋" w:eastAsia="仿宋" w:cs="仿宋"/>
          <w:color w:val="auto"/>
          <w:lang w:eastAsia="zh-CN"/>
        </w:rPr>
        <w:t>，</w:t>
      </w:r>
      <w:r>
        <w:rPr>
          <w:rFonts w:hint="eastAsia" w:ascii="仿宋" w:hAnsi="仿宋" w:eastAsia="仿宋" w:cs="仿宋"/>
          <w:color w:val="auto"/>
          <w:lang w:val="en-US" w:eastAsia="zh-CN"/>
        </w:rPr>
        <w:t>同时</w:t>
      </w:r>
      <w:r>
        <w:rPr>
          <w:rFonts w:hint="eastAsia" w:ascii="仿宋" w:hAnsi="仿宋" w:eastAsia="仿宋" w:cs="仿宋"/>
          <w:color w:val="auto"/>
        </w:rPr>
        <w:t>进一步提高我市生活垃圾压缩站规范作业管理水平。</w:t>
      </w:r>
    </w:p>
    <w:p>
      <w:pPr>
        <w:pStyle w:val="9"/>
        <w:spacing w:line="360" w:lineRule="auto"/>
        <w:ind w:firstLine="520" w:firstLineChars="200"/>
        <w:rPr>
          <w:rFonts w:hint="eastAsia" w:ascii="仿宋" w:hAnsi="仿宋" w:eastAsia="仿宋" w:cs="仿宋"/>
          <w:color w:val="auto"/>
          <w:lang w:eastAsia="zh-CN"/>
        </w:rPr>
      </w:pPr>
      <w:r>
        <w:rPr>
          <w:rFonts w:hint="eastAsia" w:ascii="仿宋" w:hAnsi="仿宋" w:eastAsia="仿宋" w:cs="仿宋"/>
          <w:color w:val="auto"/>
          <w:lang w:eastAsia="zh-CN"/>
        </w:rPr>
        <w:t>（二）项目预算</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仿宋" w:hAnsi="仿宋" w:eastAsia="仿宋" w:cs="仿宋"/>
          <w:bCs/>
          <w:color w:val="auto"/>
          <w:spacing w:val="10"/>
          <w:kern w:val="0"/>
          <w:sz w:val="24"/>
          <w:szCs w:val="24"/>
        </w:rPr>
      </w:pPr>
      <w:r>
        <w:rPr>
          <w:rFonts w:hint="eastAsia" w:ascii="仿宋" w:hAnsi="仿宋" w:eastAsia="仿宋" w:cs="仿宋"/>
          <w:bCs/>
          <w:color w:val="auto"/>
          <w:spacing w:val="10"/>
          <w:kern w:val="0"/>
          <w:sz w:val="24"/>
          <w:szCs w:val="24"/>
          <w:lang w:val="en-US" w:eastAsia="zh-CN"/>
        </w:rPr>
        <w:t>1.本项目</w:t>
      </w:r>
      <w:r>
        <w:rPr>
          <w:rFonts w:hint="eastAsia" w:ascii="仿宋" w:hAnsi="仿宋" w:eastAsia="仿宋" w:cs="仿宋"/>
          <w:bCs/>
          <w:color w:val="auto"/>
          <w:spacing w:val="10"/>
          <w:kern w:val="0"/>
          <w:sz w:val="24"/>
          <w:szCs w:val="24"/>
        </w:rPr>
        <w:t>服务期为</w:t>
      </w:r>
      <w:r>
        <w:rPr>
          <w:rFonts w:hint="eastAsia" w:ascii="仿宋" w:hAnsi="仿宋" w:eastAsia="仿宋" w:cs="仿宋"/>
          <w:bCs/>
          <w:color w:val="auto"/>
          <w:spacing w:val="10"/>
          <w:kern w:val="0"/>
          <w:sz w:val="24"/>
          <w:szCs w:val="24"/>
          <w:lang w:val="en-US" w:eastAsia="zh-CN"/>
        </w:rPr>
        <w:t>自合同签订之日起三</w:t>
      </w:r>
      <w:r>
        <w:rPr>
          <w:rFonts w:hint="eastAsia" w:ascii="仿宋" w:hAnsi="仿宋" w:eastAsia="仿宋" w:cs="仿宋"/>
          <w:bCs/>
          <w:color w:val="auto"/>
          <w:spacing w:val="10"/>
          <w:kern w:val="0"/>
          <w:sz w:val="24"/>
          <w:szCs w:val="24"/>
        </w:rPr>
        <w:t>年。</w:t>
      </w:r>
      <w:r>
        <w:rPr>
          <w:rFonts w:hint="default" w:ascii="仿宋" w:hAnsi="仿宋" w:eastAsia="仿宋" w:cs="仿宋"/>
          <w:bCs/>
          <w:color w:val="auto"/>
          <w:spacing w:val="10"/>
          <w:kern w:val="0"/>
          <w:sz w:val="24"/>
          <w:szCs w:val="24"/>
          <w:lang w:val="en" w:eastAsia="zh-CN"/>
        </w:rPr>
        <w:t>每年</w:t>
      </w:r>
      <w:r>
        <w:rPr>
          <w:rFonts w:hint="eastAsia" w:ascii="仿宋" w:hAnsi="仿宋" w:eastAsia="仿宋" w:cs="仿宋"/>
          <w:bCs/>
          <w:color w:val="auto"/>
          <w:spacing w:val="10"/>
          <w:kern w:val="0"/>
          <w:sz w:val="24"/>
          <w:szCs w:val="24"/>
          <w:lang w:val="en-US" w:eastAsia="zh-CN"/>
        </w:rPr>
        <w:t>预算金额为8,868,000.00元，</w:t>
      </w:r>
      <w:r>
        <w:rPr>
          <w:rFonts w:hint="default" w:ascii="仿宋" w:hAnsi="仿宋" w:eastAsia="仿宋" w:cs="仿宋"/>
          <w:bCs/>
          <w:color w:val="auto"/>
          <w:spacing w:val="10"/>
          <w:kern w:val="0"/>
          <w:sz w:val="24"/>
          <w:szCs w:val="24"/>
          <w:lang w:val="en" w:eastAsia="zh-CN"/>
        </w:rPr>
        <w:t>合计</w:t>
      </w:r>
      <w:r>
        <w:rPr>
          <w:rFonts w:hint="eastAsia" w:ascii="仿宋" w:hAnsi="仿宋" w:eastAsia="仿宋" w:cs="仿宋"/>
          <w:bCs/>
          <w:color w:val="auto"/>
          <w:spacing w:val="10"/>
          <w:kern w:val="0"/>
          <w:sz w:val="24"/>
          <w:szCs w:val="24"/>
          <w:lang w:val="en-US" w:eastAsia="zh-CN"/>
        </w:rPr>
        <w:t>26,604,000.00</w:t>
      </w:r>
      <w:r>
        <w:rPr>
          <w:rFonts w:hint="default" w:ascii="仿宋" w:hAnsi="仿宋" w:eastAsia="仿宋" w:cs="仿宋"/>
          <w:bCs/>
          <w:color w:val="auto"/>
          <w:spacing w:val="10"/>
          <w:kern w:val="0"/>
          <w:sz w:val="24"/>
          <w:szCs w:val="24"/>
          <w:lang w:val="en" w:eastAsia="zh-CN"/>
        </w:rPr>
        <w:t>元</w:t>
      </w:r>
      <w:r>
        <w:rPr>
          <w:rFonts w:hint="eastAsia" w:ascii="仿宋" w:hAnsi="仿宋" w:eastAsia="仿宋" w:cs="仿宋"/>
          <w:bCs/>
          <w:color w:val="auto"/>
          <w:spacing w:val="10"/>
          <w:kern w:val="0"/>
          <w:sz w:val="24"/>
          <w:szCs w:val="24"/>
        </w:rPr>
        <w:t>。</w:t>
      </w:r>
    </w:p>
    <w:p>
      <w:pPr>
        <w:rPr>
          <w:rFonts w:hint="eastAsia" w:ascii="仿宋" w:hAnsi="仿宋" w:eastAsia="仿宋" w:cs="仿宋"/>
          <w:color w:val="auto"/>
          <w:sz w:val="24"/>
          <w:szCs w:val="24"/>
          <w:lang w:val="en-US" w:eastAsia="zh-CN"/>
        </w:rPr>
      </w:pPr>
    </w:p>
    <w:p>
      <w:pPr>
        <w:spacing w:line="360" w:lineRule="auto"/>
        <w:outlineLvl w:val="9"/>
        <w:rPr>
          <w:rFonts w:hint="eastAsia" w:ascii="仿宋" w:hAnsi="仿宋" w:eastAsia="仿宋" w:cs="仿宋"/>
          <w:b/>
          <w:bCs/>
          <w:color w:val="auto"/>
          <w:sz w:val="24"/>
          <w:szCs w:val="28"/>
        </w:rPr>
      </w:pPr>
      <w:r>
        <w:rPr>
          <w:rFonts w:hint="eastAsia" w:ascii="仿宋" w:hAnsi="仿宋" w:eastAsia="仿宋" w:cs="仿宋"/>
          <w:b/>
          <w:bCs/>
          <w:color w:val="auto"/>
          <w:sz w:val="24"/>
          <w:szCs w:val="28"/>
          <w:lang w:val="en-US" w:eastAsia="zh-CN"/>
        </w:rPr>
        <w:t>采购</w:t>
      </w:r>
      <w:r>
        <w:rPr>
          <w:rFonts w:hint="eastAsia" w:ascii="仿宋" w:hAnsi="仿宋" w:eastAsia="仿宋" w:cs="仿宋"/>
          <w:b/>
          <w:bCs/>
          <w:color w:val="auto"/>
          <w:sz w:val="24"/>
          <w:szCs w:val="28"/>
        </w:rPr>
        <w:t>包1（</w:t>
      </w:r>
      <w:r>
        <w:rPr>
          <w:rFonts w:hint="eastAsia" w:ascii="仿宋" w:hAnsi="仿宋" w:eastAsia="仿宋" w:cs="仿宋"/>
          <w:b/>
          <w:bCs/>
          <w:color w:val="auto"/>
          <w:sz w:val="24"/>
          <w:szCs w:val="28"/>
          <w:lang w:eastAsia="zh-CN"/>
        </w:rPr>
        <w:t>环卫专用车辆设备及设施检测项目</w:t>
      </w:r>
      <w:r>
        <w:rPr>
          <w:rFonts w:hint="eastAsia" w:ascii="仿宋" w:hAnsi="仿宋" w:eastAsia="仿宋" w:cs="仿宋"/>
          <w:b/>
          <w:bCs/>
          <w:color w:val="auto"/>
          <w:sz w:val="24"/>
          <w:szCs w:val="28"/>
        </w:rPr>
        <w:t>）</w:t>
      </w:r>
    </w:p>
    <w:p>
      <w:pPr>
        <w:spacing w:line="360" w:lineRule="auto"/>
        <w:outlineLvl w:val="9"/>
        <w:rPr>
          <w:rFonts w:hint="eastAsia" w:ascii="仿宋" w:hAnsi="仿宋" w:eastAsia="仿宋" w:cs="仿宋"/>
          <w:b/>
          <w:bCs/>
          <w:color w:val="auto"/>
          <w:sz w:val="24"/>
          <w:szCs w:val="28"/>
        </w:rPr>
      </w:pPr>
      <w:r>
        <w:rPr>
          <w:rFonts w:hint="eastAsia" w:ascii="仿宋" w:hAnsi="仿宋" w:eastAsia="仿宋" w:cs="仿宋"/>
          <w:b/>
          <w:bCs/>
          <w:color w:val="auto"/>
          <w:sz w:val="24"/>
          <w:szCs w:val="28"/>
        </w:rPr>
        <w:t>1.主要商务要求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6" w:type="dxa"/>
            <w:vAlign w:val="center"/>
          </w:tcPr>
          <w:p>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标的提供的时间</w:t>
            </w:r>
          </w:p>
        </w:tc>
        <w:tc>
          <w:tcPr>
            <w:tcW w:w="6436" w:type="dxa"/>
            <w:vAlign w:val="top"/>
          </w:tcPr>
          <w:p>
            <w:pPr>
              <w:autoSpaceDE w:val="0"/>
              <w:autoSpaceDN w:val="0"/>
              <w:adjustRightInd w:val="0"/>
              <w:spacing w:line="36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自合同签订之日起三</w:t>
            </w:r>
            <w:r>
              <w:rPr>
                <w:rFonts w:hint="eastAsia" w:ascii="仿宋" w:hAnsi="仿宋" w:eastAsia="仿宋" w:cs="仿宋"/>
                <w:color w:val="auto"/>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标的提供的地点</w:t>
            </w:r>
          </w:p>
        </w:tc>
        <w:tc>
          <w:tcPr>
            <w:tcW w:w="6436" w:type="dxa"/>
            <w:vAlign w:val="top"/>
          </w:tcPr>
          <w:p>
            <w:pPr>
              <w:autoSpaceDE w:val="0"/>
              <w:autoSpaceDN w:val="0"/>
              <w:adjustRightInd w:val="0"/>
              <w:spacing w:line="36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付款方式</w:t>
            </w:r>
          </w:p>
        </w:tc>
        <w:tc>
          <w:tcPr>
            <w:tcW w:w="6436" w:type="dxa"/>
            <w:vAlign w:val="top"/>
          </w:tcPr>
          <w:p>
            <w:pPr>
              <w:pStyle w:val="11"/>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1期：支付比例40%，每年合同履行开始且具备实施条件后5个工作日内支付当年度合同金额的40%作为预付款；</w:t>
            </w:r>
          </w:p>
          <w:p>
            <w:pPr>
              <w:pStyle w:val="11"/>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2期：支付比例15%，每个合同年第一季度以当年度合同金额的15%作为采购人季度支付标准的基数；</w:t>
            </w:r>
          </w:p>
          <w:p>
            <w:pPr>
              <w:pStyle w:val="11"/>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3期：支付比例15%，每个合同年第二季度以当年度合同金额的15%作为采购人季度支付标准的基数；</w:t>
            </w:r>
          </w:p>
          <w:p>
            <w:pPr>
              <w:pStyle w:val="11"/>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4期：支付比例15%，每个合同年第三季度结束后以当年度合同金额的15%作为采购人季度支付标准的基数；</w:t>
            </w:r>
          </w:p>
          <w:p>
            <w:pPr>
              <w:pStyle w:val="11"/>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5期：支付比例15%，每个合同年第四季度结束后以当年度合同金额的15%作为采购人季度支付标准的基数。</w:t>
            </w:r>
          </w:p>
          <w:p>
            <w:pPr>
              <w:pStyle w:val="11"/>
              <w:numPr>
                <w:ilvl w:val="0"/>
                <w:numId w:val="0"/>
              </w:numPr>
              <w:spacing w:line="360" w:lineRule="auto"/>
              <w:ind w:firstLine="480" w:firstLineChars="20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注：（1）每个合同年度分别按上述5期支付比例进行支付。</w:t>
            </w:r>
          </w:p>
          <w:p>
            <w:pPr>
              <w:pStyle w:val="11"/>
              <w:numPr>
                <w:ilvl w:val="0"/>
                <w:numId w:val="0"/>
              </w:numPr>
              <w:spacing w:line="360" w:lineRule="auto"/>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（2）本项目分为三个合同年度，每个合同年度分四个合同季度，合同总金额由三个合同年度经费组成。</w:t>
            </w:r>
          </w:p>
          <w:p>
            <w:pPr>
              <w:pStyle w:val="11"/>
              <w:numPr>
                <w:ilvl w:val="0"/>
                <w:numId w:val="0"/>
              </w:numPr>
              <w:spacing w:line="360" w:lineRule="auto"/>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（3）采购人对中标人进行每季度考核。在每季度验收合格后，采购人在收到发票后5个工作日内办理支付手续，支付中标人验收后对应的当季服务费用。结算金额=基数-当季扣除费用。</w:t>
            </w:r>
          </w:p>
          <w:p>
            <w:pPr>
              <w:pStyle w:val="11"/>
              <w:numPr>
                <w:ilvl w:val="0"/>
                <w:numId w:val="0"/>
              </w:numPr>
              <w:spacing w:line="360" w:lineRule="auto"/>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（4）每次按合同支付款项前，中标人应向采购人提供与支付金额相符的有效发票，且收款方、出具发票方、合同乙方均必须与中标人名称一致。</w:t>
            </w:r>
          </w:p>
          <w:p>
            <w:pPr>
              <w:pStyle w:val="11"/>
              <w:numPr>
                <w:ilvl w:val="0"/>
                <w:numId w:val="0"/>
              </w:numPr>
              <w:spacing w:line="360" w:lineRule="auto"/>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（5）付款方式：采用支票、银行汇票、电汇三种形式。</w:t>
            </w:r>
          </w:p>
          <w:p>
            <w:pPr>
              <w:pStyle w:val="11"/>
              <w:numPr>
                <w:ilvl w:val="0"/>
                <w:numId w:val="0"/>
              </w:numPr>
              <w:spacing w:line="360" w:lineRule="auto"/>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（6）中标人凭以下有效文件与采购人结算：</w:t>
            </w:r>
          </w:p>
          <w:p>
            <w:pPr>
              <w:pStyle w:val="11"/>
              <w:numPr>
                <w:ilvl w:val="0"/>
                <w:numId w:val="0"/>
              </w:numPr>
              <w:spacing w:line="360" w:lineRule="auto"/>
              <w:ind w:firstLine="960" w:firstLineChars="4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①合同；</w:t>
            </w:r>
          </w:p>
          <w:p>
            <w:pPr>
              <w:pStyle w:val="11"/>
              <w:numPr>
                <w:ilvl w:val="0"/>
                <w:numId w:val="0"/>
              </w:numPr>
              <w:spacing w:line="360" w:lineRule="auto"/>
              <w:ind w:firstLine="960" w:firstLineChars="4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②中标人开具的正式发票；</w:t>
            </w:r>
          </w:p>
          <w:p>
            <w:pPr>
              <w:pStyle w:val="11"/>
              <w:numPr>
                <w:ilvl w:val="0"/>
                <w:numId w:val="0"/>
              </w:numPr>
              <w:spacing w:line="360" w:lineRule="auto"/>
              <w:ind w:firstLine="960" w:firstLineChars="4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③中标通知书；</w:t>
            </w:r>
          </w:p>
          <w:p>
            <w:pPr>
              <w:pStyle w:val="11"/>
              <w:numPr>
                <w:ilvl w:val="0"/>
                <w:numId w:val="0"/>
              </w:numPr>
              <w:spacing w:line="360" w:lineRule="auto"/>
              <w:ind w:firstLine="960" w:firstLineChars="4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④验收/成果报告等采购人要求的其他相关结算资料。</w:t>
            </w:r>
          </w:p>
          <w:p>
            <w:pPr>
              <w:pStyle w:val="11"/>
              <w:numPr>
                <w:ilvl w:val="0"/>
                <w:numId w:val="0"/>
              </w:numPr>
              <w:spacing w:line="360" w:lineRule="auto"/>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（7）违约责任：</w:t>
            </w:r>
          </w:p>
          <w:p>
            <w:pPr>
              <w:pStyle w:val="11"/>
              <w:numPr>
                <w:ilvl w:val="0"/>
                <w:numId w:val="0"/>
              </w:numPr>
              <w:spacing w:line="360" w:lineRule="auto"/>
              <w:ind w:firstLine="960" w:firstLineChars="4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①采购人逾期支付合同款项的，除应当支付合同款项外，还应当每日按合同总价的3‰向中标人偿付违约金，但因中标人自身原因导致无法及时支付的除外；</w:t>
            </w:r>
          </w:p>
          <w:p>
            <w:pPr>
              <w:pStyle w:val="11"/>
              <w:numPr>
                <w:ilvl w:val="0"/>
                <w:numId w:val="0"/>
              </w:numPr>
              <w:spacing w:line="360" w:lineRule="auto"/>
              <w:ind w:firstLine="960" w:firstLineChars="4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②如中标人在服务期限内一年周期中累计有两个季度的季度考核得分在70分（含70分）及以下的，采购人有权无条件解除合同并要求中标人按合同金额的40%支付违约金。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pPr>
              <w:autoSpaceDE w:val="0"/>
              <w:autoSpaceDN w:val="0"/>
              <w:adjustRightInd w:val="0"/>
              <w:spacing w:line="36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验收要求</w:t>
            </w:r>
          </w:p>
        </w:tc>
        <w:tc>
          <w:tcPr>
            <w:tcW w:w="6436" w:type="dxa"/>
            <w:vAlign w:val="top"/>
          </w:tcPr>
          <w:p>
            <w:pPr>
              <w:pStyle w:val="11"/>
              <w:numPr>
                <w:ilvl w:val="0"/>
                <w:numId w:val="0"/>
              </w:numPr>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1期：</w:t>
            </w:r>
            <w:r>
              <w:rPr>
                <w:rFonts w:hint="eastAsia" w:ascii="仿宋" w:hAnsi="仿宋" w:eastAsia="仿宋" w:cs="仿宋"/>
                <w:color w:val="auto"/>
                <w:kern w:val="0"/>
                <w:sz w:val="24"/>
                <w:szCs w:val="24"/>
                <w:lang w:val="en-US" w:eastAsia="zh-CN" w:bidi="ar-SA"/>
              </w:rPr>
              <w:t>每季度服务结束后五个工作日内，由采购人组织相关单位按照《环卫专用车辆设备及设施检测考核标准细则》（附件1）内容对中标人进行考核。</w:t>
            </w:r>
          </w:p>
          <w:p>
            <w:pPr>
              <w:pStyle w:val="11"/>
              <w:numPr>
                <w:ilvl w:val="0"/>
                <w:numId w:val="1"/>
              </w:numPr>
              <w:spacing w:line="360" w:lineRule="auto"/>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中标人在季度考核中得分90分（含90分）及以上的为验收合格，采购人全额支付中标人当季服务费用。</w:t>
            </w:r>
          </w:p>
          <w:p>
            <w:pPr>
              <w:pStyle w:val="11"/>
              <w:numPr>
                <w:ilvl w:val="0"/>
                <w:numId w:val="1"/>
              </w:numPr>
              <w:spacing w:line="360" w:lineRule="auto"/>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中标人在季度考核中得分低于90分（不含90分）的，为验收不合格，中标人应根据考核结果进行整改并提交整改报告。</w:t>
            </w:r>
          </w:p>
          <w:p>
            <w:pPr>
              <w:pStyle w:val="11"/>
              <w:numPr>
                <w:ilvl w:val="0"/>
                <w:numId w:val="1"/>
              </w:numPr>
              <w:spacing w:line="360" w:lineRule="auto"/>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扣除费用标准</w:t>
            </w:r>
          </w:p>
          <w:p>
            <w:pPr>
              <w:pStyle w:val="11"/>
              <w:numPr>
                <w:ilvl w:val="0"/>
                <w:numId w:val="0"/>
              </w:numPr>
              <w:spacing w:line="360" w:lineRule="auto"/>
              <w:ind w:firstLine="720" w:firstLineChars="3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①中标人考核得分低于90分部分，每低1分则在当季服务费用中扣减2000元；</w:t>
            </w:r>
          </w:p>
          <w:p>
            <w:pPr>
              <w:pStyle w:val="11"/>
              <w:numPr>
                <w:ilvl w:val="0"/>
                <w:numId w:val="0"/>
              </w:numPr>
              <w:spacing w:line="360" w:lineRule="auto"/>
              <w:ind w:firstLine="720" w:firstLineChars="3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②低于80分部分，每低1分则在当季服务费用中扣减5000元；</w:t>
            </w:r>
          </w:p>
          <w:p>
            <w:pPr>
              <w:pStyle w:val="11"/>
              <w:numPr>
                <w:ilvl w:val="0"/>
                <w:numId w:val="0"/>
              </w:numPr>
              <w:spacing w:line="360" w:lineRule="auto"/>
              <w:ind w:firstLine="720" w:firstLineChars="3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③低于70分部分，每低1分则在当季服务费用中扣减10000元。</w:t>
            </w:r>
          </w:p>
          <w:p>
            <w:pPr>
              <w:pStyle w:val="11"/>
              <w:numPr>
                <w:ilvl w:val="0"/>
                <w:numId w:val="0"/>
              </w:numPr>
              <w:spacing w:line="360" w:lineRule="auto"/>
              <w:ind w:firstLine="720" w:firstLineChars="3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累计扣减，扣完为止。</w:t>
            </w:r>
          </w:p>
          <w:p>
            <w:pPr>
              <w:pStyle w:val="11"/>
              <w:numPr>
                <w:ilvl w:val="0"/>
                <w:numId w:val="0"/>
              </w:numPr>
              <w:spacing w:line="360" w:lineRule="auto"/>
              <w:ind w:firstLine="720" w:firstLineChars="3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（4）签订合同后，如服务期限内一年周期中累计有两个季度的季度考核得分在70分（含70分）及以下的，采购人有权无条件解除合同并要求中标人按合同金额的40%支付违约金。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履约保证金</w:t>
            </w:r>
          </w:p>
        </w:tc>
        <w:tc>
          <w:tcPr>
            <w:tcW w:w="6436" w:type="dxa"/>
            <w:vAlign w:val="top"/>
          </w:tcPr>
          <w:p>
            <w:pPr>
              <w:autoSpaceDE w:val="0"/>
              <w:autoSpaceDN w:val="0"/>
              <w:adjustRightInd w:val="0"/>
              <w:spacing w:line="360" w:lineRule="auto"/>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w:t>
            </w:r>
          </w:p>
        </w:tc>
        <w:tc>
          <w:tcPr>
            <w:tcW w:w="6436" w:type="dxa"/>
            <w:vAlign w:val="top"/>
          </w:tcPr>
          <w:p>
            <w:pPr>
              <w:autoSpaceDE w:val="0"/>
              <w:autoSpaceDN w:val="0"/>
              <w:adjustRightInd w:val="0"/>
              <w:spacing w:line="360" w:lineRule="auto"/>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报价要求：</w:t>
            </w:r>
          </w:p>
          <w:p>
            <w:pPr>
              <w:autoSpaceDE w:val="0"/>
              <w:autoSpaceDN w:val="0"/>
              <w:adjustRightInd w:val="0"/>
              <w:spacing w:line="36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投标</w:t>
            </w:r>
            <w:r>
              <w:rPr>
                <w:rFonts w:hint="eastAsia" w:ascii="仿宋" w:hAnsi="仿宋" w:eastAsia="仿宋" w:cs="仿宋"/>
                <w:color w:val="auto"/>
                <w:kern w:val="0"/>
                <w:sz w:val="24"/>
                <w:szCs w:val="24"/>
              </w:rPr>
              <w:t>报价为总价包干，包括服务成本、法定税费和</w:t>
            </w:r>
            <w:r>
              <w:rPr>
                <w:rFonts w:hint="eastAsia" w:ascii="仿宋" w:hAnsi="仿宋" w:eastAsia="仿宋" w:cs="仿宋"/>
                <w:color w:val="auto"/>
                <w:kern w:val="0"/>
                <w:sz w:val="24"/>
                <w:szCs w:val="24"/>
                <w:lang w:eastAsia="zh-CN"/>
              </w:rPr>
              <w:t>中标人</w:t>
            </w:r>
            <w:r>
              <w:rPr>
                <w:rFonts w:hint="eastAsia" w:ascii="仿宋" w:hAnsi="仿宋" w:eastAsia="仿宋" w:cs="仿宋"/>
                <w:color w:val="auto"/>
                <w:kern w:val="0"/>
                <w:sz w:val="24"/>
                <w:szCs w:val="24"/>
              </w:rPr>
              <w:t>的利润及合同实施过程中不可预见费用等一切费用，由</w:t>
            </w:r>
            <w:r>
              <w:rPr>
                <w:rFonts w:hint="eastAsia" w:ascii="仿宋" w:hAnsi="仿宋" w:eastAsia="仿宋" w:cs="仿宋"/>
                <w:color w:val="auto"/>
                <w:kern w:val="0"/>
                <w:sz w:val="24"/>
                <w:szCs w:val="24"/>
                <w:lang w:eastAsia="zh-CN"/>
              </w:rPr>
              <w:t>中标人</w:t>
            </w:r>
            <w:r>
              <w:rPr>
                <w:rFonts w:hint="eastAsia" w:ascii="仿宋" w:hAnsi="仿宋" w:eastAsia="仿宋" w:cs="仿宋"/>
                <w:color w:val="auto"/>
                <w:kern w:val="0"/>
                <w:sz w:val="24"/>
                <w:szCs w:val="24"/>
              </w:rPr>
              <w:t>根据</w:t>
            </w:r>
            <w:r>
              <w:rPr>
                <w:rFonts w:hint="eastAsia" w:ascii="仿宋" w:hAnsi="仿宋" w:eastAsia="仿宋" w:cs="仿宋"/>
                <w:color w:val="auto"/>
                <w:kern w:val="0"/>
                <w:sz w:val="24"/>
                <w:szCs w:val="24"/>
                <w:lang w:eastAsia="zh-CN"/>
              </w:rPr>
              <w:t>采购</w:t>
            </w:r>
            <w:r>
              <w:rPr>
                <w:rFonts w:hint="eastAsia" w:ascii="仿宋" w:hAnsi="仿宋" w:eastAsia="仿宋" w:cs="仿宋"/>
                <w:color w:val="auto"/>
                <w:kern w:val="0"/>
                <w:sz w:val="24"/>
                <w:szCs w:val="24"/>
              </w:rPr>
              <w:t>文件所提供的资料自行测算报价；在合同执行过程中，采购人将不再另行支付与本项目相关的任何费用。</w:t>
            </w:r>
          </w:p>
        </w:tc>
      </w:tr>
    </w:tbl>
    <w:p>
      <w:pPr>
        <w:rPr>
          <w:rFonts w:hint="eastAsia" w:ascii="仿宋" w:hAnsi="仿宋" w:eastAsia="仿宋" w:cs="仿宋"/>
          <w:color w:val="auto"/>
        </w:rPr>
      </w:pPr>
      <w:r>
        <w:rPr>
          <w:rFonts w:hint="eastAsia" w:ascii="仿宋" w:hAnsi="仿宋" w:eastAsia="仿宋" w:cs="仿宋"/>
          <w:color w:val="auto"/>
        </w:rPr>
        <w:br w:type="page"/>
      </w:r>
    </w:p>
    <w:p>
      <w:pPr>
        <w:spacing w:line="360" w:lineRule="auto"/>
        <w:outlineLvl w:val="9"/>
        <w:rPr>
          <w:rFonts w:hint="eastAsia" w:ascii="仿宋" w:hAnsi="仿宋" w:eastAsia="仿宋" w:cs="仿宋"/>
          <w:b/>
          <w:bCs/>
          <w:color w:val="auto"/>
          <w:sz w:val="24"/>
          <w:szCs w:val="28"/>
        </w:rPr>
      </w:pPr>
      <w:r>
        <w:rPr>
          <w:rFonts w:hint="eastAsia" w:ascii="仿宋" w:hAnsi="仿宋" w:eastAsia="仿宋" w:cs="仿宋"/>
          <w:b/>
          <w:bCs/>
          <w:color w:val="auto"/>
          <w:sz w:val="24"/>
          <w:szCs w:val="28"/>
        </w:rPr>
        <w:t>2.技术标准与要求</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17"/>
        <w:gridCol w:w="1278"/>
        <w:gridCol w:w="445"/>
        <w:gridCol w:w="450"/>
        <w:gridCol w:w="1545"/>
        <w:gridCol w:w="1560"/>
        <w:gridCol w:w="996"/>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817" w:type="dxa"/>
            <w:vAlign w:val="center"/>
          </w:tcPr>
          <w:p>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品目名称</w:t>
            </w:r>
          </w:p>
        </w:tc>
        <w:tc>
          <w:tcPr>
            <w:tcW w:w="1278" w:type="dxa"/>
            <w:vAlign w:val="center"/>
          </w:tcPr>
          <w:p>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标的名称</w:t>
            </w:r>
          </w:p>
        </w:tc>
        <w:tc>
          <w:tcPr>
            <w:tcW w:w="445" w:type="dxa"/>
            <w:vAlign w:val="center"/>
          </w:tcPr>
          <w:p>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单位</w:t>
            </w:r>
          </w:p>
        </w:tc>
        <w:tc>
          <w:tcPr>
            <w:tcW w:w="450" w:type="dxa"/>
            <w:vAlign w:val="center"/>
          </w:tcPr>
          <w:p>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数量</w:t>
            </w:r>
          </w:p>
        </w:tc>
        <w:tc>
          <w:tcPr>
            <w:tcW w:w="1545" w:type="dxa"/>
            <w:vAlign w:val="center"/>
          </w:tcPr>
          <w:p>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分项预算单价（元）</w:t>
            </w:r>
          </w:p>
        </w:tc>
        <w:tc>
          <w:tcPr>
            <w:tcW w:w="1560" w:type="dxa"/>
            <w:vAlign w:val="center"/>
          </w:tcPr>
          <w:p>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分项预算总价（元）</w:t>
            </w:r>
          </w:p>
        </w:tc>
        <w:tc>
          <w:tcPr>
            <w:tcW w:w="996" w:type="dxa"/>
            <w:vAlign w:val="center"/>
          </w:tcPr>
          <w:p>
            <w:pPr>
              <w:autoSpaceDE w:val="0"/>
              <w:autoSpaceDN w:val="0"/>
              <w:spacing w:line="360" w:lineRule="auto"/>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所属行业</w:t>
            </w:r>
          </w:p>
        </w:tc>
        <w:tc>
          <w:tcPr>
            <w:tcW w:w="845" w:type="dxa"/>
            <w:vAlign w:val="center"/>
          </w:tcPr>
          <w:p>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技术</w:t>
            </w:r>
          </w:p>
          <w:p>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817" w:type="dxa"/>
            <w:vAlign w:val="center"/>
          </w:tcPr>
          <w:p>
            <w:pPr>
              <w:autoSpaceDE w:val="0"/>
              <w:autoSpaceDN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其他城镇公共卫生服务</w:t>
            </w:r>
          </w:p>
        </w:tc>
        <w:tc>
          <w:tcPr>
            <w:tcW w:w="1278" w:type="dxa"/>
            <w:vAlign w:val="center"/>
          </w:tcPr>
          <w:p>
            <w:pPr>
              <w:autoSpaceDE w:val="0"/>
              <w:autoSpaceDN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环卫专用车辆设备及设施检测项目</w:t>
            </w:r>
          </w:p>
        </w:tc>
        <w:tc>
          <w:tcPr>
            <w:tcW w:w="445" w:type="dxa"/>
            <w:vAlign w:val="center"/>
          </w:tcPr>
          <w:p>
            <w:pPr>
              <w:autoSpaceDE w:val="0"/>
              <w:autoSpaceDN w:val="0"/>
              <w:spacing w:line="360" w:lineRule="auto"/>
              <w:jc w:val="center"/>
              <w:rPr>
                <w:rFonts w:hint="default" w:ascii="仿宋" w:hAnsi="仿宋" w:eastAsia="仿宋" w:cs="仿宋"/>
                <w:color w:val="auto"/>
                <w:kern w:val="0"/>
                <w:sz w:val="24"/>
                <w:lang w:val="en-US" w:eastAsia="zh-CN"/>
              </w:rPr>
            </w:pPr>
            <w:r>
              <w:rPr>
                <w:rFonts w:hint="eastAsia" w:ascii="仿宋" w:hAnsi="仿宋" w:eastAsia="仿宋" w:cs="仿宋"/>
                <w:b w:val="0"/>
                <w:bCs w:val="0"/>
                <w:color w:val="auto"/>
                <w:kern w:val="0"/>
                <w:sz w:val="24"/>
                <w:lang w:val="en-US" w:eastAsia="zh-CN"/>
              </w:rPr>
              <w:t>项</w:t>
            </w:r>
          </w:p>
        </w:tc>
        <w:tc>
          <w:tcPr>
            <w:tcW w:w="450" w:type="dxa"/>
            <w:vAlign w:val="center"/>
          </w:tcPr>
          <w:p>
            <w:pPr>
              <w:autoSpaceDE w:val="0"/>
              <w:autoSpaceDN w:val="0"/>
              <w:spacing w:line="360" w:lineRule="auto"/>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1545" w:type="dxa"/>
            <w:vAlign w:val="center"/>
          </w:tcPr>
          <w:p>
            <w:pPr>
              <w:jc w:val="center"/>
              <w:rPr>
                <w:color w:val="auto"/>
              </w:rPr>
            </w:pPr>
            <w:r>
              <w:rPr>
                <w:rFonts w:hint="eastAsia" w:ascii="仿宋" w:hAnsi="仿宋" w:eastAsia="仿宋" w:cs="仿宋"/>
                <w:bCs/>
                <w:color w:val="auto"/>
                <w:spacing w:val="10"/>
                <w:kern w:val="0"/>
                <w:sz w:val="24"/>
                <w:szCs w:val="24"/>
                <w:lang w:val="en-US" w:eastAsia="zh-CN"/>
              </w:rPr>
              <w:t>26,604,000</w:t>
            </w:r>
          </w:p>
        </w:tc>
        <w:tc>
          <w:tcPr>
            <w:tcW w:w="1560" w:type="dxa"/>
            <w:vAlign w:val="center"/>
          </w:tcPr>
          <w:p>
            <w:pPr>
              <w:autoSpaceDE w:val="0"/>
              <w:autoSpaceDN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bCs/>
                <w:color w:val="auto"/>
                <w:spacing w:val="10"/>
                <w:kern w:val="0"/>
                <w:sz w:val="24"/>
                <w:szCs w:val="24"/>
                <w:lang w:val="en-US" w:eastAsia="zh-CN"/>
              </w:rPr>
              <w:t>26,604,000</w:t>
            </w:r>
          </w:p>
        </w:tc>
        <w:tc>
          <w:tcPr>
            <w:tcW w:w="996" w:type="dxa"/>
            <w:vAlign w:val="center"/>
          </w:tcPr>
          <w:p>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其他未列明行业</w:t>
            </w:r>
          </w:p>
        </w:tc>
        <w:tc>
          <w:tcPr>
            <w:tcW w:w="845" w:type="dxa"/>
            <w:vAlign w:val="center"/>
          </w:tcPr>
          <w:p>
            <w:pPr>
              <w:autoSpaceDE w:val="0"/>
              <w:autoSpaceDN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详见附表一</w:t>
            </w:r>
          </w:p>
        </w:tc>
      </w:tr>
    </w:tbl>
    <w:p>
      <w:pPr>
        <w:autoSpaceDE w:val="0"/>
        <w:autoSpaceDN w:val="0"/>
        <w:adjustRightInd w:val="0"/>
        <w:spacing w:line="360" w:lineRule="auto"/>
        <w:jc w:val="left"/>
        <w:rPr>
          <w:rFonts w:hint="eastAsia" w:ascii="仿宋" w:hAnsi="仿宋" w:eastAsia="仿宋" w:cs="仿宋"/>
          <w:color w:val="auto"/>
          <w:kern w:val="0"/>
          <w:sz w:val="24"/>
          <w:szCs w:val="24"/>
        </w:rPr>
      </w:pPr>
    </w:p>
    <w:p>
      <w:pPr>
        <w:spacing w:line="360" w:lineRule="auto"/>
        <w:outlineLvl w:val="9"/>
        <w:rPr>
          <w:rFonts w:hint="eastAsia" w:ascii="仿宋" w:hAnsi="仿宋" w:eastAsia="仿宋" w:cs="仿宋"/>
          <w:b/>
          <w:bCs/>
          <w:color w:val="auto"/>
          <w:sz w:val="24"/>
          <w:szCs w:val="28"/>
        </w:rPr>
      </w:pPr>
      <w:r>
        <w:rPr>
          <w:rFonts w:hint="eastAsia" w:ascii="仿宋" w:hAnsi="仿宋" w:eastAsia="仿宋" w:cs="仿宋"/>
          <w:b/>
          <w:bCs/>
          <w:color w:val="auto"/>
          <w:sz w:val="24"/>
          <w:szCs w:val="28"/>
        </w:rPr>
        <w:t>附表一：（</w:t>
      </w:r>
      <w:r>
        <w:rPr>
          <w:rFonts w:hint="eastAsia" w:ascii="仿宋" w:hAnsi="仿宋" w:eastAsia="仿宋" w:cs="仿宋"/>
          <w:b/>
          <w:bCs/>
          <w:color w:val="auto"/>
          <w:sz w:val="24"/>
          <w:szCs w:val="28"/>
          <w:lang w:eastAsia="zh-CN"/>
        </w:rPr>
        <w:t>环卫专用车辆设备及设施检测项目</w:t>
      </w:r>
      <w:r>
        <w:rPr>
          <w:rFonts w:hint="eastAsia" w:ascii="仿宋" w:hAnsi="仿宋" w:eastAsia="仿宋" w:cs="仿宋"/>
          <w:b/>
          <w:bCs/>
          <w:color w:val="auto"/>
          <w:sz w:val="24"/>
          <w:szCs w:val="28"/>
        </w:rPr>
        <w:t>）</w:t>
      </w:r>
    </w:p>
    <w:tbl>
      <w:tblPr>
        <w:tblStyle w:val="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9"/>
        <w:gridCol w:w="849"/>
        <w:gridCol w:w="69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noWrap w:val="0"/>
            <w:vAlign w:val="center"/>
          </w:tcPr>
          <w:p>
            <w:pPr>
              <w:spacing w:line="360" w:lineRule="auto"/>
              <w:jc w:val="center"/>
              <w:rPr>
                <w:rFonts w:hint="eastAsia" w:ascii="仿宋" w:hAnsi="仿宋" w:eastAsia="仿宋" w:cs="仿宋"/>
                <w:color w:val="auto"/>
              </w:rPr>
            </w:pPr>
            <w:r>
              <w:rPr>
                <w:rFonts w:hint="eastAsia" w:ascii="仿宋" w:hAnsi="仿宋" w:eastAsia="仿宋" w:cs="仿宋"/>
                <w:color w:val="auto"/>
              </w:rPr>
              <w:t>参数性质</w:t>
            </w:r>
          </w:p>
        </w:tc>
        <w:tc>
          <w:tcPr>
            <w:tcW w:w="498" w:type="pct"/>
            <w:noWrap w:val="0"/>
            <w:vAlign w:val="center"/>
          </w:tcPr>
          <w:p>
            <w:pPr>
              <w:spacing w:line="360" w:lineRule="auto"/>
              <w:jc w:val="center"/>
              <w:rPr>
                <w:rFonts w:hint="eastAsia" w:ascii="仿宋" w:hAnsi="仿宋" w:eastAsia="仿宋" w:cs="仿宋"/>
                <w:color w:val="auto"/>
              </w:rPr>
            </w:pPr>
            <w:r>
              <w:rPr>
                <w:rFonts w:hint="eastAsia" w:ascii="仿宋" w:hAnsi="仿宋" w:eastAsia="仿宋" w:cs="仿宋"/>
                <w:color w:val="auto"/>
              </w:rPr>
              <w:t>序号</w:t>
            </w:r>
          </w:p>
        </w:tc>
        <w:tc>
          <w:tcPr>
            <w:tcW w:w="4061" w:type="pct"/>
            <w:noWrap w:val="0"/>
            <w:vAlign w:val="center"/>
          </w:tcPr>
          <w:p>
            <w:pPr>
              <w:spacing w:line="360" w:lineRule="auto"/>
              <w:jc w:val="center"/>
              <w:rPr>
                <w:rFonts w:hint="eastAsia" w:ascii="仿宋" w:hAnsi="仿宋" w:eastAsia="仿宋" w:cs="仿宋"/>
                <w:color w:val="auto"/>
              </w:rPr>
            </w:pPr>
            <w:r>
              <w:rPr>
                <w:rFonts w:hint="eastAsia" w:ascii="仿宋" w:hAnsi="仿宋" w:eastAsia="仿宋" w:cs="仿宋"/>
                <w:color w:val="auto"/>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40" w:type="pct"/>
            <w:noWrap w:val="0"/>
            <w:vAlign w:val="center"/>
          </w:tcPr>
          <w:p>
            <w:pPr>
              <w:spacing w:line="360" w:lineRule="auto"/>
              <w:jc w:val="center"/>
              <w:rPr>
                <w:rFonts w:hint="eastAsia" w:ascii="仿宋" w:hAnsi="仿宋" w:eastAsia="仿宋" w:cs="仿宋"/>
                <w:color w:val="auto"/>
              </w:rPr>
            </w:pPr>
          </w:p>
        </w:tc>
        <w:tc>
          <w:tcPr>
            <w:tcW w:w="498" w:type="pct"/>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061" w:type="pct"/>
            <w:noWrap w:val="0"/>
            <w:vAlign w:val="center"/>
          </w:tcPr>
          <w:p>
            <w:pPr>
              <w:pStyle w:val="12"/>
              <w:keepNext w:val="0"/>
              <w:keepLines w:val="0"/>
              <w:pageBreakBefore w:val="0"/>
              <w:widowControl w:val="0"/>
              <w:numPr>
                <w:ilvl w:val="0"/>
                <w:numId w:val="0"/>
              </w:numPr>
              <w:tabs>
                <w:tab w:val="left" w:pos="313"/>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项目内容和要求：</w:t>
            </w:r>
          </w:p>
          <w:p>
            <w:pPr>
              <w:pStyle w:val="12"/>
              <w:keepNext w:val="0"/>
              <w:keepLines w:val="0"/>
              <w:pageBreakBefore w:val="0"/>
              <w:widowControl w:val="0"/>
              <w:numPr>
                <w:ilvl w:val="0"/>
                <w:numId w:val="0"/>
              </w:numPr>
              <w:tabs>
                <w:tab w:val="left" w:pos="313"/>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项目主</w:t>
            </w:r>
            <w:r>
              <w:rPr>
                <w:rFonts w:hint="eastAsia" w:ascii="仿宋" w:hAnsi="仿宋" w:eastAsia="仿宋" w:cs="仿宋"/>
                <w:b w:val="0"/>
                <w:bCs w:val="0"/>
                <w:color w:val="auto"/>
                <w:sz w:val="24"/>
                <w:szCs w:val="24"/>
                <w:highlight w:val="none"/>
              </w:rPr>
              <w:t>要内容包括</w:t>
            </w:r>
            <w:r>
              <w:rPr>
                <w:rFonts w:hint="eastAsia" w:ascii="仿宋" w:hAnsi="仿宋" w:eastAsia="仿宋" w:cs="仿宋"/>
                <w:b w:val="0"/>
                <w:bCs w:val="0"/>
                <w:color w:val="auto"/>
                <w:sz w:val="24"/>
                <w:szCs w:val="28"/>
                <w:lang w:eastAsia="zh-CN"/>
              </w:rPr>
              <w:t>环卫专用车辆设备及设施</w:t>
            </w:r>
            <w:r>
              <w:rPr>
                <w:rFonts w:hint="eastAsia" w:ascii="仿宋" w:hAnsi="仿宋" w:eastAsia="仿宋" w:cs="仿宋"/>
                <w:b w:val="0"/>
                <w:bCs w:val="0"/>
                <w:color w:val="auto"/>
                <w:sz w:val="24"/>
                <w:szCs w:val="24"/>
                <w:highlight w:val="none"/>
              </w:rPr>
              <w:t>定期检查及动态抽查</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停车场检查、垃圾压缩站检查</w:t>
            </w:r>
            <w:r>
              <w:rPr>
                <w:rFonts w:hint="eastAsia" w:ascii="仿宋" w:hAnsi="仿宋" w:eastAsia="仿宋" w:cs="仿宋"/>
                <w:b w:val="0"/>
                <w:bCs w:val="0"/>
                <w:color w:val="auto"/>
                <w:sz w:val="24"/>
                <w:szCs w:val="24"/>
                <w:highlight w:val="none"/>
              </w:rPr>
              <w:t>等。</w:t>
            </w:r>
          </w:p>
          <w:p>
            <w:pPr>
              <w:pStyle w:val="12"/>
              <w:keepNext w:val="0"/>
              <w:keepLines w:val="0"/>
              <w:pageBreakBefore w:val="0"/>
              <w:widowControl w:val="0"/>
              <w:numPr>
                <w:ilvl w:val="0"/>
                <w:numId w:val="0"/>
              </w:numPr>
              <w:tabs>
                <w:tab w:val="left" w:pos="313"/>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（本项目所检查的</w:t>
            </w:r>
            <w:r>
              <w:rPr>
                <w:rFonts w:hint="eastAsia" w:ascii="仿宋" w:hAnsi="仿宋" w:eastAsia="仿宋" w:cs="仿宋"/>
                <w:color w:val="auto"/>
                <w:sz w:val="24"/>
                <w:szCs w:val="24"/>
                <w:highlight w:val="none"/>
                <w:lang w:eastAsia="zh-CN"/>
              </w:rPr>
              <w:t>环卫专用车辆</w:t>
            </w:r>
            <w:r>
              <w:rPr>
                <w:rFonts w:hint="eastAsia" w:ascii="仿宋" w:hAnsi="仿宋" w:eastAsia="仿宋" w:cs="仿宋"/>
                <w:color w:val="auto"/>
                <w:sz w:val="24"/>
                <w:szCs w:val="24"/>
                <w:highlight w:val="none"/>
              </w:rPr>
              <w:t>类型只限定按照国家车辆管理法规规定</w:t>
            </w:r>
            <w:r>
              <w:rPr>
                <w:rFonts w:hint="eastAsia" w:ascii="仿宋" w:hAnsi="仿宋" w:eastAsia="仿宋" w:cs="仿宋"/>
                <w:color w:val="auto"/>
                <w:sz w:val="24"/>
                <w:szCs w:val="24"/>
              </w:rPr>
              <w:t>，经车辆管理机关审核、检验、登记并核发带有注册登记编号的硬质号码牌的各类道路及市容洒水、清洗、清扫作业车辆；各类罐式及容器收运车辆；各类生活垃圾收运车辆）。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40" w:type="pct"/>
            <w:noWrap w:val="0"/>
            <w:vAlign w:val="center"/>
          </w:tcPr>
          <w:p>
            <w:pPr>
              <w:spacing w:line="360" w:lineRule="auto"/>
              <w:jc w:val="center"/>
              <w:rPr>
                <w:rFonts w:hint="eastAsia" w:ascii="仿宋" w:hAnsi="仿宋" w:eastAsia="仿宋" w:cs="仿宋"/>
                <w:color w:val="auto"/>
              </w:rPr>
            </w:pPr>
          </w:p>
        </w:tc>
        <w:tc>
          <w:tcPr>
            <w:tcW w:w="498" w:type="pct"/>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061" w:type="pct"/>
            <w:noWrap w:val="0"/>
            <w:vAlign w:val="center"/>
          </w:tcPr>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一、环卫专用车辆设备定期检查</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（一）检查类别、频次、数量</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1.各类环卫专用车辆设备</w:t>
            </w:r>
          </w:p>
          <w:p>
            <w:pPr>
              <w:pStyle w:val="12"/>
              <w:keepNext w:val="0"/>
              <w:keepLines w:val="0"/>
              <w:pageBreakBefore w:val="0"/>
              <w:widowControl w:val="0"/>
              <w:numPr>
                <w:ilvl w:val="0"/>
                <w:numId w:val="0"/>
              </w:numPr>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（1）各类道路清扫车辆，每年全覆盖检查1次，约1400台；</w:t>
            </w:r>
          </w:p>
          <w:p>
            <w:pPr>
              <w:pStyle w:val="12"/>
              <w:keepNext w:val="0"/>
              <w:keepLines w:val="0"/>
              <w:pageBreakBefore w:val="0"/>
              <w:widowControl w:val="0"/>
              <w:numPr>
                <w:ilvl w:val="0"/>
                <w:numId w:val="0"/>
              </w:numPr>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（2）各类道路洒水作业车辆，每年全覆盖检查1次；</w:t>
            </w:r>
          </w:p>
          <w:p>
            <w:pPr>
              <w:pStyle w:val="12"/>
              <w:keepNext w:val="0"/>
              <w:keepLines w:val="0"/>
              <w:pageBreakBefore w:val="0"/>
              <w:widowControl w:val="0"/>
              <w:numPr>
                <w:ilvl w:val="0"/>
                <w:numId w:val="0"/>
              </w:numPr>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（3）各类罐式（容器）收运车辆，每年全覆盖检查1次，（2）及（3）合计约1400台；</w:t>
            </w:r>
          </w:p>
          <w:p>
            <w:pPr>
              <w:pStyle w:val="12"/>
              <w:keepNext w:val="0"/>
              <w:keepLines w:val="0"/>
              <w:pageBreakBefore w:val="0"/>
              <w:widowControl w:val="0"/>
              <w:numPr>
                <w:ilvl w:val="0"/>
                <w:numId w:val="0"/>
              </w:numPr>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（4）各类生活垃圾收运车辆，约1700台：</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①压缩式生活垃圾运输车，每季度全覆盖检查1次，</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②厢式生活垃圾运输车，每季度全覆盖检查1次。</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2.资料检查</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（1）各类相关管理制度检查，每半年全覆盖检查1次；</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（2）各类台账检查，每半年全覆盖检查1次。</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3.其他检查</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（1）安全生产落实情况检查，每半年全覆盖检查1次；</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（2）环卫系统登记情况检查，每半年全覆盖检查1次；</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（3）问题整改落实情况检查，每半年全覆盖检查1次。</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（二）检查方法</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环卫专用车辆和设备检查采取以区为单位，定时定点集中检查为主，零散或复检车辆定点送检为辅，动态抽查配合的模式。</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（三）检查数量</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各类车辆的具体数量以广州市智慧环卫信息系统录入数据为准。</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（四）检查结果应用</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1.中标人向采购人提供“周小结、月通报、季点评、年总结”资料（包括现场检查照片、录像等），每周一向采购人提供上周的检查数据和情况小结；</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2.每月5号前提供上月各受检单位的检查数据和总结情况；</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3.每季度结束后5个工作日内提供全市季度检查情况的综合报告；</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4.每半年提供全市定期检查情况的总结报告。</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（五）检查依据</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附件2：《广州市城市管理专用作业车辆和设备管理办法》</w:t>
            </w:r>
            <w:r>
              <w:rPr>
                <w:rFonts w:hint="eastAsia" w:ascii="仿宋" w:hAnsi="仿宋" w:eastAsia="仿宋" w:cs="仿宋"/>
                <w:color w:val="auto"/>
                <w:sz w:val="24"/>
                <w:szCs w:val="24"/>
              </w:rPr>
              <w:t>（穗城管规字〔2018〕7号）</w:t>
            </w:r>
            <w:r>
              <w:rPr>
                <w:rFonts w:hint="eastAsia" w:ascii="仿宋" w:hAnsi="仿宋" w:eastAsia="仿宋" w:cs="仿宋"/>
                <w:color w:val="auto"/>
                <w:sz w:val="24"/>
                <w:szCs w:val="24"/>
                <w:lang w:val="en-US" w:eastAsia="zh-CN"/>
              </w:rPr>
              <w:t>；</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附件3：《广州市环卫作业车辆和设备定期检查和作业过程抽查要求》；</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附件4：《广州市环卫安全生产管理规范（试行）》；</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附件5：《广州市环卫安全生产检查标准（试行）》；</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附件6：《广州市环卫作业单位安全生产主体责任清单(试行）》。</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color w:val="auto"/>
                <w:sz w:val="24"/>
                <w:szCs w:val="24"/>
                <w:lang w:val="en-US" w:eastAsia="zh-CN"/>
              </w:rPr>
            </w:pPr>
            <w:r>
              <w:rPr>
                <w:rFonts w:hint="eastAsia" w:ascii="仿宋" w:hAnsi="仿宋" w:eastAsia="仿宋" w:cs="仿宋"/>
                <w:color w:val="auto"/>
                <w:sz w:val="24"/>
                <w:szCs w:val="24"/>
                <w:lang w:val="en-US" w:eastAsia="zh-CN"/>
              </w:rPr>
              <w:t>二、</w:t>
            </w:r>
            <w:r>
              <w:rPr>
                <w:rFonts w:hint="eastAsia" w:ascii="仿宋" w:hAnsi="仿宋" w:eastAsia="仿宋" w:cs="仿宋"/>
                <w:b/>
                <w:color w:val="auto"/>
                <w:sz w:val="24"/>
                <w:szCs w:val="24"/>
                <w:lang w:val="en-US" w:eastAsia="zh-CN"/>
              </w:rPr>
              <w:t>环卫专用车辆和设备动态抽查</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按照</w:t>
            </w:r>
            <w:r>
              <w:rPr>
                <w:rFonts w:hint="eastAsia" w:ascii="仿宋" w:hAnsi="仿宋" w:eastAsia="仿宋" w:cs="仿宋"/>
                <w:color w:val="auto"/>
                <w:sz w:val="24"/>
                <w:szCs w:val="24"/>
                <w:lang w:val="en-US" w:eastAsia="zh-CN"/>
              </w:rPr>
              <w:t>抽查</w:t>
            </w:r>
            <w:r>
              <w:rPr>
                <w:rFonts w:hint="eastAsia" w:ascii="仿宋" w:hAnsi="仿宋" w:eastAsia="仿宋" w:cs="仿宋"/>
                <w:color w:val="auto"/>
                <w:sz w:val="24"/>
                <w:szCs w:val="24"/>
                <w:lang w:eastAsia="zh-CN"/>
              </w:rPr>
              <w:t>依据</w:t>
            </w:r>
            <w:r>
              <w:rPr>
                <w:rFonts w:hint="eastAsia" w:ascii="仿宋" w:hAnsi="仿宋" w:eastAsia="仿宋" w:cs="仿宋"/>
                <w:color w:val="auto"/>
                <w:sz w:val="24"/>
                <w:szCs w:val="24"/>
              </w:rPr>
              <w:t>每天安排不少于</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个评估小组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对全市11区所有服务对象（受检单位）的</w:t>
            </w:r>
            <w:r>
              <w:rPr>
                <w:rFonts w:hint="eastAsia" w:ascii="仿宋" w:hAnsi="仿宋" w:eastAsia="仿宋" w:cs="仿宋"/>
                <w:color w:val="auto"/>
                <w:sz w:val="24"/>
                <w:szCs w:val="24"/>
                <w:lang w:eastAsia="zh-CN"/>
              </w:rPr>
              <w:t>环卫专用车辆</w:t>
            </w:r>
            <w:r>
              <w:rPr>
                <w:rFonts w:hint="eastAsia" w:ascii="仿宋" w:hAnsi="仿宋" w:eastAsia="仿宋" w:cs="仿宋"/>
                <w:color w:val="auto"/>
                <w:sz w:val="24"/>
                <w:szCs w:val="24"/>
              </w:rPr>
              <w:t>和设备</w:t>
            </w:r>
            <w:r>
              <w:rPr>
                <w:rFonts w:hint="eastAsia" w:ascii="仿宋" w:hAnsi="仿宋" w:eastAsia="仿宋" w:cs="仿宋"/>
                <w:color w:val="auto"/>
                <w:sz w:val="24"/>
                <w:szCs w:val="24"/>
                <w:lang w:eastAsia="zh-CN"/>
              </w:rPr>
              <w:t>的车容车貌、安全规范作业、污水滴漏和臭气扰民等方面开展动态抽查</w:t>
            </w:r>
            <w:r>
              <w:rPr>
                <w:rFonts w:hint="eastAsia" w:ascii="仿宋" w:hAnsi="仿宋" w:eastAsia="仿宋" w:cs="仿宋"/>
                <w:color w:val="auto"/>
                <w:sz w:val="24"/>
                <w:szCs w:val="24"/>
              </w:rPr>
              <w:t>。</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（一）抽查类别</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val="0"/>
                <w:color w:val="auto"/>
                <w:sz w:val="24"/>
                <w:szCs w:val="24"/>
                <w:lang w:val="en-US" w:eastAsia="zh-CN"/>
              </w:rPr>
              <w:t>1.设点检查；</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val="0"/>
                <w:color w:val="auto"/>
                <w:sz w:val="24"/>
                <w:szCs w:val="24"/>
                <w:lang w:val="en-US" w:eastAsia="zh-CN"/>
              </w:rPr>
              <w:t>2.随机抽查；</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3.路面巡查。</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（二）抽查方式</w:t>
            </w:r>
          </w:p>
          <w:p>
            <w:pPr>
              <w:pStyle w:val="12"/>
              <w:tabs>
                <w:tab w:val="left" w:pos="313"/>
              </w:tabs>
              <w:ind w:firstLine="480" w:firstLineChars="20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bCs/>
                <w:color w:val="auto"/>
                <w:sz w:val="24"/>
                <w:szCs w:val="24"/>
              </w:rPr>
              <w:t>设点设卡检查</w:t>
            </w:r>
          </w:p>
          <w:p>
            <w:pPr>
              <w:pStyle w:val="12"/>
              <w:tabs>
                <w:tab w:val="left" w:pos="313"/>
              </w:tabs>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color w:val="auto"/>
                <w:sz w:val="24"/>
                <w:szCs w:val="24"/>
                <w:lang w:val="en-US" w:eastAsia="zh-CN"/>
              </w:rPr>
              <w:t>按采购人要求每天在进出六大循环经济园的主要道路设点设卡对环卫专用车辆进行抽查；</w:t>
            </w:r>
          </w:p>
          <w:p>
            <w:pPr>
              <w:pStyle w:val="12"/>
              <w:tabs>
                <w:tab w:val="left" w:pos="313"/>
              </w:tabs>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（2）每天不少于6个检查点，每个检查点每天抽查不少于50台次；</w:t>
            </w:r>
          </w:p>
          <w:p>
            <w:pPr>
              <w:pStyle w:val="12"/>
              <w:tabs>
                <w:tab w:val="left" w:pos="313"/>
              </w:tabs>
              <w:ind w:firstLine="480" w:firstLineChars="200"/>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color w:val="auto"/>
                <w:sz w:val="24"/>
                <w:szCs w:val="24"/>
              </w:rPr>
              <w:t>重点检查车容车貌、垃圾外漏、污水滴漏、</w:t>
            </w:r>
            <w:r>
              <w:rPr>
                <w:rFonts w:hint="eastAsia" w:ascii="仿宋" w:hAnsi="仿宋" w:eastAsia="仿宋" w:cs="仿宋"/>
                <w:color w:val="auto"/>
                <w:sz w:val="24"/>
                <w:szCs w:val="24"/>
                <w:lang w:val="en-US" w:eastAsia="zh-CN"/>
              </w:rPr>
              <w:t>安全文明驾驶</w:t>
            </w:r>
            <w:r>
              <w:rPr>
                <w:rFonts w:hint="eastAsia" w:ascii="仿宋" w:hAnsi="仿宋" w:eastAsia="仿宋" w:cs="仿宋"/>
                <w:color w:val="auto"/>
                <w:sz w:val="24"/>
                <w:szCs w:val="24"/>
              </w:rPr>
              <w:t>、防滴漏硬件设施等内容。</w:t>
            </w:r>
          </w:p>
          <w:p>
            <w:pPr>
              <w:pStyle w:val="12"/>
              <w:tabs>
                <w:tab w:val="left" w:pos="313"/>
              </w:tabs>
              <w:ind w:firstLine="480" w:firstLineChars="20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bCs/>
                <w:color w:val="auto"/>
                <w:sz w:val="24"/>
                <w:szCs w:val="24"/>
                <w:lang w:val="en-US" w:eastAsia="zh-CN"/>
              </w:rPr>
              <w:t>每天</w:t>
            </w:r>
            <w:r>
              <w:rPr>
                <w:rFonts w:hint="eastAsia" w:ascii="仿宋" w:hAnsi="仿宋" w:eastAsia="仿宋" w:cs="仿宋"/>
                <w:b/>
                <w:bCs/>
                <w:color w:val="auto"/>
                <w:sz w:val="24"/>
                <w:szCs w:val="24"/>
              </w:rPr>
              <w:t>随机抽查</w:t>
            </w:r>
          </w:p>
          <w:p>
            <w:pPr>
              <w:pStyle w:val="12"/>
              <w:tabs>
                <w:tab w:val="left" w:pos="313"/>
              </w:tabs>
              <w:ind w:firstLine="480" w:firstLineChars="200"/>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lang w:val="en-US" w:eastAsia="zh-CN"/>
              </w:rPr>
              <w:t>（1）早晚交通高峰占道违规作业情况</w:t>
            </w:r>
            <w:r>
              <w:rPr>
                <w:rFonts w:hint="eastAsia" w:ascii="仿宋" w:hAnsi="仿宋" w:eastAsia="仿宋" w:cs="仿宋"/>
                <w:color w:val="auto"/>
                <w:sz w:val="24"/>
                <w:szCs w:val="24"/>
                <w:lang w:eastAsia="zh-CN"/>
              </w:rPr>
              <w:t>；</w:t>
            </w:r>
          </w:p>
          <w:p>
            <w:pPr>
              <w:pStyle w:val="12"/>
              <w:tabs>
                <w:tab w:val="left" w:pos="313"/>
              </w:tabs>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重点检查车容车貌、</w:t>
            </w:r>
            <w:r>
              <w:rPr>
                <w:rFonts w:hint="eastAsia" w:ascii="仿宋" w:hAnsi="仿宋" w:eastAsia="仿宋" w:cs="仿宋"/>
                <w:color w:val="auto"/>
                <w:sz w:val="24"/>
                <w:szCs w:val="24"/>
                <w:lang w:eastAsia="zh-CN"/>
              </w:rPr>
              <w:t>车辆</w:t>
            </w:r>
            <w:r>
              <w:rPr>
                <w:rFonts w:hint="eastAsia" w:ascii="仿宋" w:hAnsi="仿宋" w:eastAsia="仿宋" w:cs="仿宋"/>
                <w:color w:val="auto"/>
                <w:sz w:val="24"/>
                <w:szCs w:val="24"/>
              </w:rPr>
              <w:t>污水排放</w:t>
            </w:r>
            <w:r>
              <w:rPr>
                <w:rFonts w:hint="eastAsia" w:ascii="仿宋" w:hAnsi="仿宋" w:eastAsia="仿宋" w:cs="仿宋"/>
                <w:color w:val="auto"/>
                <w:sz w:val="24"/>
                <w:szCs w:val="24"/>
                <w:lang w:eastAsia="zh-CN"/>
              </w:rPr>
              <w:t>、混收混运</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作业安全措施</w:t>
            </w:r>
            <w:r>
              <w:rPr>
                <w:rFonts w:hint="eastAsia" w:ascii="仿宋" w:hAnsi="仿宋" w:eastAsia="仿宋" w:cs="仿宋"/>
                <w:color w:val="auto"/>
                <w:sz w:val="24"/>
                <w:szCs w:val="24"/>
              </w:rPr>
              <w:t>落实情况。</w:t>
            </w:r>
          </w:p>
          <w:p>
            <w:pPr>
              <w:pStyle w:val="12"/>
              <w:tabs>
                <w:tab w:val="left" w:pos="313"/>
              </w:tabs>
              <w:ind w:firstLine="480" w:firstLineChars="20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bCs/>
                <w:color w:val="auto"/>
                <w:sz w:val="24"/>
                <w:szCs w:val="24"/>
              </w:rPr>
              <w:t>路面巡查</w:t>
            </w:r>
          </w:p>
          <w:p>
            <w:pPr>
              <w:pStyle w:val="12"/>
              <w:tabs>
                <w:tab w:val="left" w:pos="313"/>
              </w:tabs>
              <w:ind w:firstLine="480" w:firstLineChars="200"/>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环卫专用车辆</w:t>
            </w:r>
            <w:r>
              <w:rPr>
                <w:rFonts w:hint="eastAsia" w:ascii="仿宋" w:hAnsi="仿宋" w:eastAsia="仿宋" w:cs="仿宋"/>
                <w:color w:val="auto"/>
                <w:sz w:val="24"/>
                <w:szCs w:val="24"/>
              </w:rPr>
              <w:t>的主要途经路段</w:t>
            </w:r>
            <w:r>
              <w:rPr>
                <w:rFonts w:hint="eastAsia" w:ascii="仿宋" w:hAnsi="仿宋" w:eastAsia="仿宋" w:cs="仿宋"/>
                <w:color w:val="auto"/>
                <w:sz w:val="24"/>
                <w:szCs w:val="24"/>
                <w:lang w:eastAsia="zh-CN"/>
              </w:rPr>
              <w:t>、市区主要干道</w:t>
            </w:r>
            <w:r>
              <w:rPr>
                <w:rFonts w:hint="eastAsia" w:ascii="仿宋" w:hAnsi="仿宋" w:eastAsia="仿宋" w:cs="仿宋"/>
                <w:color w:val="auto"/>
                <w:sz w:val="24"/>
                <w:szCs w:val="24"/>
              </w:rPr>
              <w:t>开展路面巡查</w:t>
            </w:r>
            <w:r>
              <w:rPr>
                <w:rFonts w:hint="eastAsia" w:ascii="仿宋" w:hAnsi="仿宋" w:eastAsia="仿宋" w:cs="仿宋"/>
                <w:color w:val="auto"/>
                <w:sz w:val="24"/>
                <w:szCs w:val="24"/>
                <w:lang w:eastAsia="zh-CN"/>
              </w:rPr>
              <w:t>；</w:t>
            </w:r>
          </w:p>
          <w:p>
            <w:pPr>
              <w:pStyle w:val="12"/>
              <w:tabs>
                <w:tab w:val="left" w:pos="313"/>
              </w:tabs>
              <w:ind w:firstLine="480" w:firstLineChars="200"/>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color w:val="auto"/>
                <w:sz w:val="24"/>
                <w:szCs w:val="24"/>
                <w:lang w:eastAsia="zh-CN"/>
              </w:rPr>
              <w:t>每天不少于</w:t>
            </w:r>
            <w:r>
              <w:rPr>
                <w:rFonts w:hint="eastAsia" w:ascii="仿宋" w:hAnsi="仿宋" w:eastAsia="仿宋" w:cs="仿宋"/>
                <w:color w:val="auto"/>
                <w:sz w:val="24"/>
                <w:szCs w:val="24"/>
                <w:lang w:val="en-US" w:eastAsia="zh-CN"/>
              </w:rPr>
              <w:t>20条道路（需至少提供道路起点、终点记录）</w:t>
            </w:r>
            <w:r>
              <w:rPr>
                <w:rFonts w:hint="eastAsia" w:ascii="仿宋" w:hAnsi="仿宋" w:eastAsia="仿宋" w:cs="仿宋"/>
                <w:color w:val="auto"/>
                <w:sz w:val="24"/>
                <w:szCs w:val="24"/>
                <w:lang w:eastAsia="zh-CN"/>
              </w:rPr>
              <w:t>；</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val="0"/>
                <w:color w:val="auto"/>
                <w:sz w:val="24"/>
                <w:szCs w:val="24"/>
                <w:lang w:val="en-US" w:eastAsia="zh-CN"/>
              </w:rPr>
              <w:t>（3）</w:t>
            </w:r>
            <w:r>
              <w:rPr>
                <w:rFonts w:hint="eastAsia" w:ascii="仿宋" w:hAnsi="仿宋" w:eastAsia="仿宋" w:cs="仿宋"/>
                <w:color w:val="auto"/>
                <w:sz w:val="24"/>
                <w:szCs w:val="24"/>
              </w:rPr>
              <w:t>重点检查车容车貌、垃圾外漏</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污水滴漏</w:t>
            </w:r>
            <w:r>
              <w:rPr>
                <w:rFonts w:hint="eastAsia" w:ascii="仿宋" w:hAnsi="仿宋" w:eastAsia="仿宋" w:cs="仿宋"/>
                <w:color w:val="auto"/>
                <w:sz w:val="24"/>
                <w:szCs w:val="24"/>
                <w:lang w:eastAsia="zh-CN"/>
              </w:rPr>
              <w:t>造成路面污染</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混收混运、</w:t>
            </w:r>
            <w:r>
              <w:rPr>
                <w:rFonts w:hint="eastAsia" w:ascii="仿宋" w:hAnsi="仿宋" w:eastAsia="仿宋" w:cs="仿宋"/>
                <w:color w:val="auto"/>
                <w:sz w:val="24"/>
                <w:szCs w:val="24"/>
                <w:lang w:eastAsia="zh-CN"/>
              </w:rPr>
              <w:t>高峰时段作业、占道作业等</w:t>
            </w:r>
            <w:r>
              <w:rPr>
                <w:rFonts w:hint="eastAsia" w:ascii="仿宋" w:hAnsi="仿宋" w:eastAsia="仿宋" w:cs="仿宋"/>
                <w:color w:val="auto"/>
                <w:sz w:val="24"/>
                <w:szCs w:val="24"/>
              </w:rPr>
              <w:t>违规作业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无牌无证运输等</w:t>
            </w:r>
            <w:r>
              <w:rPr>
                <w:rFonts w:hint="eastAsia" w:ascii="仿宋" w:hAnsi="仿宋" w:eastAsia="仿宋" w:cs="仿宋"/>
                <w:color w:val="auto"/>
                <w:sz w:val="24"/>
                <w:szCs w:val="24"/>
                <w:lang w:eastAsia="zh-CN"/>
              </w:rPr>
              <w:t>情况</w:t>
            </w:r>
            <w:r>
              <w:rPr>
                <w:rFonts w:hint="eastAsia" w:ascii="仿宋" w:hAnsi="仿宋" w:eastAsia="仿宋" w:cs="仿宋"/>
                <w:color w:val="auto"/>
                <w:sz w:val="24"/>
                <w:szCs w:val="24"/>
              </w:rPr>
              <w:t>。</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（三）抽查结果应用</w:t>
            </w:r>
          </w:p>
          <w:p>
            <w:pPr>
              <w:pStyle w:val="12"/>
              <w:keepNext w:val="0"/>
              <w:keepLines w:val="0"/>
              <w:pageBreakBefore w:val="0"/>
              <w:widowControl/>
              <w:tabs>
                <w:tab w:val="left" w:pos="313"/>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对于发现的问题车辆，中标人按照属地管理原则协助采购人向所属区城管局</w:t>
            </w:r>
            <w:r>
              <w:rPr>
                <w:rFonts w:hint="eastAsia" w:ascii="仿宋" w:hAnsi="仿宋" w:eastAsia="仿宋" w:cs="仿宋"/>
                <w:color w:val="auto"/>
                <w:sz w:val="24"/>
                <w:szCs w:val="24"/>
                <w:lang w:eastAsia="zh-CN"/>
              </w:rPr>
              <w:t>和服务对象（受检单位）</w:t>
            </w:r>
            <w:r>
              <w:rPr>
                <w:rFonts w:hint="eastAsia" w:ascii="仿宋" w:hAnsi="仿宋" w:eastAsia="仿宋" w:cs="仿宋"/>
                <w:color w:val="auto"/>
                <w:sz w:val="24"/>
                <w:szCs w:val="24"/>
              </w:rPr>
              <w:t>发出</w:t>
            </w:r>
            <w:r>
              <w:rPr>
                <w:rFonts w:hint="eastAsia" w:ascii="仿宋" w:hAnsi="仿宋" w:eastAsia="仿宋" w:cs="仿宋"/>
                <w:color w:val="auto"/>
                <w:sz w:val="24"/>
                <w:szCs w:val="24"/>
                <w:lang w:val="en-US" w:eastAsia="zh-CN"/>
              </w:rPr>
              <w:t>整改告知书</w:t>
            </w:r>
            <w:r>
              <w:rPr>
                <w:rFonts w:hint="eastAsia" w:ascii="仿宋" w:hAnsi="仿宋" w:eastAsia="仿宋" w:cs="仿宋"/>
                <w:color w:val="auto"/>
                <w:sz w:val="24"/>
                <w:szCs w:val="24"/>
              </w:rPr>
              <w:t>，由属地管理部门落实监管责任，中标人督促服务对象（受检单位）限期整改存在问题，</w:t>
            </w:r>
            <w:r>
              <w:rPr>
                <w:rFonts w:hint="eastAsia" w:ascii="仿宋" w:hAnsi="仿宋" w:eastAsia="仿宋" w:cs="仿宋"/>
                <w:color w:val="auto"/>
                <w:sz w:val="24"/>
                <w:szCs w:val="24"/>
                <w:lang w:eastAsia="zh-CN"/>
              </w:rPr>
              <w:t>对需要</w:t>
            </w:r>
            <w:r>
              <w:rPr>
                <w:rFonts w:hint="eastAsia" w:ascii="仿宋" w:hAnsi="仿宋" w:eastAsia="仿宋" w:cs="仿宋"/>
                <w:color w:val="auto"/>
                <w:sz w:val="24"/>
                <w:szCs w:val="24"/>
              </w:rPr>
              <w:t>中标人复检</w:t>
            </w:r>
            <w:r>
              <w:rPr>
                <w:rFonts w:hint="eastAsia" w:ascii="仿宋" w:hAnsi="仿宋" w:eastAsia="仿宋" w:cs="仿宋"/>
                <w:color w:val="auto"/>
                <w:sz w:val="24"/>
                <w:szCs w:val="24"/>
                <w:lang w:eastAsia="zh-CN"/>
              </w:rPr>
              <w:t>的车辆进行检测并出具检测报告</w:t>
            </w:r>
            <w:r>
              <w:rPr>
                <w:rFonts w:hint="eastAsia" w:ascii="仿宋" w:hAnsi="仿宋" w:eastAsia="仿宋" w:cs="仿宋"/>
                <w:color w:val="auto"/>
                <w:sz w:val="24"/>
                <w:szCs w:val="24"/>
              </w:rPr>
              <w:t>。</w:t>
            </w:r>
          </w:p>
          <w:p>
            <w:pPr>
              <w:pStyle w:val="12"/>
              <w:widowControl/>
              <w:tabs>
                <w:tab w:val="left" w:pos="313"/>
              </w:tabs>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向采购人提供“日报告、周小结、月通报、季点评、年总结”资料（包括现场检查照片、录像等），每天检查结束后，将检查结果形成报告，次日报送采购人；</w:t>
            </w:r>
          </w:p>
          <w:p>
            <w:pPr>
              <w:pStyle w:val="12"/>
              <w:tabs>
                <w:tab w:val="left" w:pos="313"/>
              </w:tabs>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每周一向采购人提供上周的检查数据和情况小结；</w:t>
            </w:r>
          </w:p>
          <w:p>
            <w:pPr>
              <w:pStyle w:val="12"/>
              <w:tabs>
                <w:tab w:val="left" w:pos="313"/>
              </w:tabs>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每月5号前提供上月各受检单位的检查数据和总结情况；</w:t>
            </w:r>
          </w:p>
          <w:p>
            <w:pPr>
              <w:pStyle w:val="12"/>
              <w:tabs>
                <w:tab w:val="left" w:pos="313"/>
              </w:tabs>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每季度结束后5个工作日内提供全市</w:t>
            </w:r>
            <w:r>
              <w:rPr>
                <w:rFonts w:hint="eastAsia" w:ascii="仿宋" w:hAnsi="仿宋" w:eastAsia="仿宋" w:cs="仿宋"/>
                <w:color w:val="auto"/>
                <w:sz w:val="24"/>
                <w:szCs w:val="24"/>
                <w:lang w:eastAsia="zh-CN"/>
              </w:rPr>
              <w:t>动态</w:t>
            </w:r>
            <w:r>
              <w:rPr>
                <w:rFonts w:hint="eastAsia" w:ascii="仿宋" w:hAnsi="仿宋" w:eastAsia="仿宋" w:cs="仿宋"/>
                <w:color w:val="auto"/>
                <w:sz w:val="24"/>
                <w:szCs w:val="24"/>
              </w:rPr>
              <w:t>抽查情况的综合报告；</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6.每半年</w:t>
            </w: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动态</w:t>
            </w:r>
            <w:r>
              <w:rPr>
                <w:rFonts w:hint="eastAsia" w:ascii="仿宋" w:hAnsi="仿宋" w:eastAsia="仿宋" w:cs="仿宋"/>
                <w:color w:val="auto"/>
                <w:sz w:val="24"/>
                <w:szCs w:val="24"/>
              </w:rPr>
              <w:t>抽查情况的总结报告。</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抽查依据</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：《广州市城市管理专用作业车辆和设备管理办法》（穗城管规字〔2018〕7号）；</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《广州市环卫作业车辆和设备定期检查和作业过程抽查要求》</w:t>
            </w:r>
            <w:r>
              <w:rPr>
                <w:rFonts w:hint="eastAsia" w:ascii="仿宋" w:hAnsi="仿宋" w:eastAsia="仿宋" w:cs="仿宋"/>
                <w:color w:val="auto"/>
                <w:sz w:val="24"/>
                <w:szCs w:val="24"/>
              </w:rPr>
              <w:t>；</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：《广州市环卫安全生产管理规范（试行）》；</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：《广州市环卫安全生产检查标准（试行）》；</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：《广州市环卫作业单位安全生产主体责任清单(试行）》。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40" w:type="pct"/>
            <w:noWrap w:val="0"/>
            <w:vAlign w:val="center"/>
          </w:tcPr>
          <w:p>
            <w:pPr>
              <w:spacing w:line="360" w:lineRule="auto"/>
              <w:jc w:val="center"/>
              <w:rPr>
                <w:rFonts w:hint="eastAsia" w:ascii="仿宋" w:hAnsi="仿宋" w:eastAsia="仿宋" w:cs="仿宋"/>
                <w:color w:val="auto"/>
              </w:rPr>
            </w:pPr>
          </w:p>
        </w:tc>
        <w:tc>
          <w:tcPr>
            <w:tcW w:w="498" w:type="pct"/>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4061" w:type="pct"/>
            <w:noWrap w:val="0"/>
            <w:vAlign w:val="center"/>
          </w:tcPr>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环卫停车场检查：</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Cs/>
                <w:color w:val="auto"/>
                <w:sz w:val="24"/>
                <w:szCs w:val="24"/>
                <w:lang w:val="en-US" w:eastAsia="zh-CN"/>
              </w:rPr>
              <w:t>根据《广州市环卫安全生产管理规范（试行）》《广州市环卫安全生产检查标准（试行）》及《广州市环卫作业单位安全生产主体责任清单(试行）》对应的相关要求每半年对环卫停车场及配套维修保养车间进行检查，包括但不限于：对日常管理情况、安全措施落实情况、安全工作台账等进行检查，并形成安全风险评估报告。同时核查环卫专用车辆及设备在</w:t>
            </w:r>
            <w:r>
              <w:rPr>
                <w:rFonts w:hint="eastAsia" w:ascii="仿宋" w:hAnsi="仿宋" w:eastAsia="仿宋" w:cs="仿宋"/>
                <w:bCs/>
                <w:caps/>
                <w:color w:val="auto"/>
                <w:sz w:val="24"/>
                <w:szCs w:val="24"/>
              </w:rPr>
              <w:t>“</w:t>
            </w:r>
            <w:r>
              <w:rPr>
                <w:rFonts w:hint="eastAsia" w:ascii="仿宋" w:hAnsi="仿宋" w:eastAsia="仿宋" w:cs="仿宋"/>
                <w:bCs/>
                <w:caps/>
                <w:color w:val="auto"/>
                <w:sz w:val="24"/>
                <w:szCs w:val="24"/>
                <w:lang w:eastAsia="zh-CN"/>
              </w:rPr>
              <w:t>广州市智慧环卫信息</w:t>
            </w:r>
            <w:r>
              <w:rPr>
                <w:rFonts w:hint="eastAsia" w:ascii="仿宋" w:hAnsi="仿宋" w:eastAsia="仿宋" w:cs="仿宋"/>
                <w:bCs/>
                <w:caps/>
                <w:color w:val="auto"/>
                <w:sz w:val="24"/>
                <w:szCs w:val="24"/>
              </w:rPr>
              <w:t>系统”</w:t>
            </w:r>
            <w:r>
              <w:rPr>
                <w:rFonts w:hint="eastAsia" w:ascii="仿宋" w:hAnsi="仿宋" w:eastAsia="仿宋" w:cs="仿宋"/>
                <w:bCs/>
                <w:caps/>
                <w:color w:val="auto"/>
                <w:sz w:val="24"/>
                <w:szCs w:val="24"/>
                <w:lang w:val="en-US" w:eastAsia="zh-CN"/>
              </w:rPr>
              <w:t>登记落实的情况。</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一、检查类别</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color w:val="auto"/>
                <w:sz w:val="24"/>
                <w:szCs w:val="24"/>
                <w:lang w:val="en-US" w:eastAsia="zh-CN"/>
              </w:rPr>
              <w:t>环卫停车场检查</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color w:val="auto"/>
                <w:sz w:val="24"/>
                <w:szCs w:val="24"/>
                <w:lang w:val="en-US" w:eastAsia="zh-CN"/>
              </w:rPr>
            </w:pPr>
            <w:r>
              <w:rPr>
                <w:rFonts w:hint="eastAsia" w:ascii="仿宋" w:hAnsi="仿宋" w:eastAsia="仿宋" w:cs="仿宋"/>
                <w:b w:val="0"/>
                <w:bCs w:val="0"/>
                <w:color w:val="auto"/>
                <w:sz w:val="24"/>
                <w:szCs w:val="24"/>
                <w:lang w:val="en-US" w:eastAsia="zh-CN"/>
              </w:rPr>
              <w:t>（1）台账资料检查；</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val="0"/>
                <w:color w:val="auto"/>
                <w:sz w:val="24"/>
                <w:szCs w:val="24"/>
                <w:lang w:val="en-US" w:eastAsia="zh-CN"/>
              </w:rPr>
              <w:t>（2）车辆信息核查；</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val="0"/>
                <w:color w:val="auto"/>
                <w:sz w:val="24"/>
                <w:szCs w:val="24"/>
                <w:lang w:val="en-US" w:eastAsia="zh-CN"/>
              </w:rPr>
              <w:t>（3）维护情况检查。</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color w:val="auto"/>
                <w:sz w:val="24"/>
                <w:szCs w:val="24"/>
                <w:lang w:val="en-US" w:eastAsia="zh-CN"/>
              </w:rPr>
              <w:t>其他检查</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管理资质核查。</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二、检查频次</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每半年全覆盖检查1次。</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三、检查数量</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数量约200个，具体数量以</w:t>
            </w:r>
            <w:r>
              <w:rPr>
                <w:rFonts w:hint="eastAsia" w:ascii="仿宋" w:hAnsi="仿宋" w:eastAsia="仿宋" w:cs="仿宋"/>
                <w:color w:val="auto"/>
                <w:sz w:val="24"/>
                <w:szCs w:val="24"/>
                <w:lang w:eastAsia="zh-CN"/>
              </w:rPr>
              <w:t>广州市智慧环卫信息</w:t>
            </w:r>
            <w:r>
              <w:rPr>
                <w:rFonts w:hint="eastAsia" w:ascii="仿宋" w:hAnsi="仿宋" w:eastAsia="仿宋" w:cs="仿宋"/>
                <w:color w:val="auto"/>
                <w:sz w:val="24"/>
                <w:szCs w:val="24"/>
              </w:rPr>
              <w:t>系统</w:t>
            </w:r>
            <w:r>
              <w:rPr>
                <w:rFonts w:hint="eastAsia" w:ascii="仿宋" w:hAnsi="仿宋" w:eastAsia="仿宋" w:cs="仿宋"/>
                <w:color w:val="auto"/>
                <w:sz w:val="24"/>
                <w:szCs w:val="24"/>
                <w:lang w:eastAsia="zh-CN"/>
              </w:rPr>
              <w:t>录入数据为准，其中，临时停车场检查内容和标准</w:t>
            </w:r>
            <w:r>
              <w:rPr>
                <w:rFonts w:hint="eastAsia" w:ascii="仿宋" w:hAnsi="仿宋" w:eastAsia="仿宋" w:cs="仿宋"/>
                <w:color w:val="auto"/>
                <w:sz w:val="24"/>
                <w:szCs w:val="24"/>
                <w:lang w:val="en-US" w:eastAsia="zh-CN"/>
              </w:rPr>
              <w:t>采购人可</w:t>
            </w:r>
            <w:r>
              <w:rPr>
                <w:rFonts w:hint="eastAsia" w:ascii="仿宋" w:hAnsi="仿宋" w:eastAsia="仿宋" w:cs="仿宋"/>
                <w:color w:val="auto"/>
                <w:sz w:val="24"/>
                <w:szCs w:val="24"/>
                <w:lang w:eastAsia="zh-CN"/>
              </w:rPr>
              <w:t>视情调整。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noWrap w:val="0"/>
            <w:vAlign w:val="center"/>
          </w:tcPr>
          <w:p>
            <w:pPr>
              <w:spacing w:line="360" w:lineRule="auto"/>
              <w:jc w:val="center"/>
              <w:rPr>
                <w:rFonts w:hint="eastAsia" w:ascii="仿宋" w:hAnsi="仿宋" w:eastAsia="仿宋" w:cs="仿宋"/>
                <w:color w:val="auto"/>
              </w:rPr>
            </w:pPr>
          </w:p>
        </w:tc>
        <w:tc>
          <w:tcPr>
            <w:tcW w:w="498" w:type="pct"/>
            <w:noWrap w:val="0"/>
            <w:vAlign w:val="center"/>
          </w:tcPr>
          <w:p>
            <w:pPr>
              <w:pStyle w:val="13"/>
              <w:numPr>
                <w:ilvl w:val="0"/>
                <w:numId w:val="0"/>
              </w:numPr>
              <w:autoSpaceDE w:val="0"/>
              <w:autoSpaceDN w:val="0"/>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lang w:val="en-US" w:eastAsia="zh-CN"/>
              </w:rPr>
              <w:t>4</w:t>
            </w:r>
          </w:p>
        </w:tc>
        <w:tc>
          <w:tcPr>
            <w:tcW w:w="4061" w:type="pct"/>
            <w:noWrap w:val="0"/>
            <w:vAlign w:val="center"/>
          </w:tcPr>
          <w:p>
            <w:pPr>
              <w:numPr>
                <w:ilvl w:val="0"/>
                <w:numId w:val="0"/>
              </w:numPr>
              <w:spacing w:line="36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垃圾压缩站检查：</w:t>
            </w:r>
          </w:p>
          <w:p>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照《广州市城市管理专用作业车辆和设备管理办法》（穗城管规字〔2018〕7号）和《广州市城市管理和综合执法局关于开展生活垃圾压缩站日常巡查督导工作的通知》的规定，对全市11个行政区的生活垃圾压缩站进行日常巡查督导工作（目前，广州市生活垃圾压缩站</w:t>
            </w:r>
            <w:r>
              <w:rPr>
                <w:rFonts w:hint="eastAsia" w:ascii="仿宋" w:hAnsi="仿宋" w:eastAsia="仿宋" w:cs="仿宋"/>
                <w:color w:val="auto"/>
                <w:sz w:val="24"/>
                <w:szCs w:val="24"/>
                <w:lang w:eastAsia="zh-CN"/>
              </w:rPr>
              <w:t>共有</w:t>
            </w: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座）。</w:t>
            </w:r>
          </w:p>
          <w:p>
            <w:pPr>
              <w:numPr>
                <w:ilvl w:val="0"/>
                <w:numId w:val="2"/>
              </w:num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检查频次</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每半月全覆盖检查。</w:t>
            </w: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组织检查人员在每</w:t>
            </w:r>
            <w:r>
              <w:rPr>
                <w:rFonts w:hint="eastAsia" w:ascii="仿宋" w:hAnsi="仿宋" w:eastAsia="仿宋" w:cs="仿宋"/>
                <w:color w:val="auto"/>
                <w:sz w:val="24"/>
                <w:szCs w:val="24"/>
                <w:lang w:eastAsia="zh-CN"/>
              </w:rPr>
              <w:t>半月</w:t>
            </w: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压缩站规范管理要求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附件9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对照</w:t>
            </w:r>
            <w:r>
              <w:rPr>
                <w:rFonts w:hint="eastAsia" w:ascii="仿宋" w:hAnsi="仿宋" w:eastAsia="仿宋" w:cs="仿宋"/>
                <w:color w:val="auto"/>
                <w:sz w:val="24"/>
                <w:szCs w:val="24"/>
                <w:lang w:eastAsia="zh-CN"/>
              </w:rPr>
              <w:t>《垃圾压缩站检查表》（</w:t>
            </w:r>
            <w:r>
              <w:rPr>
                <w:rFonts w:hint="eastAsia" w:ascii="仿宋" w:hAnsi="仿宋" w:eastAsia="仿宋" w:cs="仿宋"/>
                <w:color w:val="auto"/>
                <w:sz w:val="24"/>
                <w:szCs w:val="24"/>
                <w:lang w:val="en-US" w:eastAsia="zh-CN"/>
              </w:rPr>
              <w:t>附件11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对全市压缩站点进行一次全覆盖检查。</w:t>
            </w:r>
          </w:p>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二、检查数量</w:t>
            </w:r>
          </w:p>
          <w:p>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351座垃圾压缩站，具体数量以</w:t>
            </w:r>
            <w:r>
              <w:rPr>
                <w:rFonts w:hint="eastAsia" w:ascii="仿宋" w:hAnsi="仿宋" w:eastAsia="仿宋" w:cs="仿宋"/>
                <w:color w:val="auto"/>
                <w:sz w:val="24"/>
                <w:szCs w:val="24"/>
                <w:lang w:eastAsia="zh-CN"/>
              </w:rPr>
              <w:t>广州市智慧环卫信息</w:t>
            </w:r>
            <w:r>
              <w:rPr>
                <w:rFonts w:hint="eastAsia" w:ascii="仿宋" w:hAnsi="仿宋" w:eastAsia="仿宋" w:cs="仿宋"/>
                <w:color w:val="auto"/>
                <w:sz w:val="24"/>
                <w:szCs w:val="24"/>
              </w:rPr>
              <w:t>系统</w:t>
            </w:r>
            <w:r>
              <w:rPr>
                <w:rFonts w:hint="eastAsia" w:ascii="仿宋" w:hAnsi="仿宋" w:eastAsia="仿宋" w:cs="仿宋"/>
                <w:color w:val="auto"/>
                <w:sz w:val="24"/>
                <w:szCs w:val="24"/>
                <w:lang w:eastAsia="zh-CN"/>
              </w:rPr>
              <w:t>录入数据为准。</w:t>
            </w:r>
          </w:p>
          <w:p>
            <w:pPr>
              <w:numPr>
                <w:ilvl w:val="0"/>
                <w:numId w:val="0"/>
              </w:numPr>
              <w:spacing w:line="360" w:lineRule="auto"/>
              <w:ind w:left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三、检查结果应用</w:t>
            </w:r>
          </w:p>
          <w:p>
            <w:pPr>
              <w:numPr>
                <w:ilvl w:val="0"/>
                <w:numId w:val="0"/>
              </w:num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中标</w:t>
            </w:r>
            <w:r>
              <w:rPr>
                <w:rFonts w:hint="eastAsia" w:ascii="仿宋" w:hAnsi="仿宋" w:eastAsia="仿宋" w:cs="仿宋"/>
                <w:color w:val="auto"/>
                <w:sz w:val="24"/>
                <w:szCs w:val="24"/>
                <w:lang w:val="en-US" w:eastAsia="zh-CN"/>
              </w:rPr>
              <w:t>人</w:t>
            </w:r>
            <w:r>
              <w:rPr>
                <w:rFonts w:hint="eastAsia" w:ascii="仿宋" w:hAnsi="仿宋" w:eastAsia="仿宋" w:cs="仿宋"/>
                <w:color w:val="auto"/>
                <w:sz w:val="24"/>
                <w:szCs w:val="24"/>
                <w:lang w:eastAsia="zh-CN"/>
              </w:rPr>
              <w:t>每天通过市城市管理综合执法局“智慧环卫”系统将巡查督导发现的问题反馈给垃圾压缩站属地管理部门，督促问题整改。</w:t>
            </w:r>
          </w:p>
          <w:p>
            <w:pPr>
              <w:numPr>
                <w:ilvl w:val="0"/>
                <w:numId w:val="0"/>
              </w:num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每周一将上周生活垃圾压缩站日常巡查督导发现的问题提交给采购人，每月初将上月还未整改的问题汇总提交给采购人。</w:t>
            </w:r>
          </w:p>
          <w:p>
            <w:pPr>
              <w:numPr>
                <w:ilvl w:val="0"/>
                <w:numId w:val="0"/>
              </w:num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每月、每季度对检查情况进行分析总结，分别将生活垃圾压缩站月度检查情况、季度汇总情况以“月通报、季总结”的形式提交给采购人。</w:t>
            </w:r>
          </w:p>
          <w:p>
            <w:pPr>
              <w:numPr>
                <w:ilvl w:val="0"/>
                <w:numId w:val="0"/>
              </w:num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每半年针对垃圾压缩站的实际情况提供一份安全</w:t>
            </w:r>
            <w:r>
              <w:rPr>
                <w:rFonts w:hint="eastAsia" w:ascii="仿宋" w:hAnsi="仿宋" w:eastAsia="仿宋" w:cs="仿宋"/>
                <w:color w:val="auto"/>
                <w:sz w:val="24"/>
                <w:szCs w:val="24"/>
                <w:lang w:val="en" w:eastAsia="zh-CN"/>
              </w:rPr>
              <w:t>状况</w:t>
            </w:r>
            <w:r>
              <w:rPr>
                <w:rFonts w:hint="eastAsia" w:ascii="仿宋" w:hAnsi="仿宋" w:eastAsia="仿宋" w:cs="仿宋"/>
                <w:color w:val="auto"/>
                <w:sz w:val="24"/>
                <w:szCs w:val="24"/>
                <w:lang w:eastAsia="zh-CN"/>
              </w:rPr>
              <w:t>分析报告。</w:t>
            </w:r>
          </w:p>
          <w:p>
            <w:pPr>
              <w:numPr>
                <w:ilvl w:val="0"/>
                <w:numId w:val="0"/>
              </w:num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lang w:val="en" w:eastAsia="zh-CN"/>
              </w:rPr>
              <w:t>每年</w:t>
            </w:r>
            <w:r>
              <w:rPr>
                <w:rFonts w:hint="eastAsia" w:ascii="仿宋" w:hAnsi="仿宋" w:eastAsia="仿宋" w:cs="仿宋"/>
                <w:color w:val="auto"/>
                <w:sz w:val="24"/>
                <w:szCs w:val="24"/>
                <w:lang w:eastAsia="zh-CN"/>
              </w:rPr>
              <w:t>结束后5个工作日内提供整个</w:t>
            </w:r>
            <w:r>
              <w:rPr>
                <w:rFonts w:hint="eastAsia" w:ascii="仿宋" w:hAnsi="仿宋" w:eastAsia="仿宋" w:cs="仿宋"/>
                <w:color w:val="auto"/>
                <w:sz w:val="24"/>
                <w:szCs w:val="24"/>
                <w:lang w:val="en" w:eastAsia="zh-CN"/>
              </w:rPr>
              <w:t>当年</w:t>
            </w:r>
            <w:r>
              <w:rPr>
                <w:rFonts w:hint="eastAsia" w:ascii="仿宋" w:hAnsi="仿宋" w:eastAsia="仿宋" w:cs="仿宋"/>
                <w:color w:val="auto"/>
                <w:sz w:val="24"/>
                <w:szCs w:val="24"/>
                <w:lang w:eastAsia="zh-CN"/>
              </w:rPr>
              <w:t>项目期内生活垃圾压缩站日常巡查督导工作情况的总结报告。</w:t>
            </w:r>
          </w:p>
          <w:p>
            <w:pPr>
              <w:numPr>
                <w:ilvl w:val="0"/>
                <w:numId w:val="0"/>
              </w:numPr>
              <w:spacing w:line="360" w:lineRule="auto"/>
              <w:ind w:left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四、检查依据</w:t>
            </w:r>
          </w:p>
          <w:p>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附件2：</w:t>
            </w:r>
            <w:r>
              <w:rPr>
                <w:rFonts w:hint="eastAsia" w:ascii="仿宋" w:hAnsi="仿宋" w:eastAsia="仿宋" w:cs="仿宋"/>
                <w:color w:val="auto"/>
                <w:sz w:val="24"/>
                <w:szCs w:val="24"/>
              </w:rPr>
              <w:t>《广州市城市管理专用作业车辆和设备管理办法》（穗城管规字〔2018〕7号）；</w:t>
            </w:r>
          </w:p>
          <w:p>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附件7：</w:t>
            </w:r>
            <w:r>
              <w:rPr>
                <w:rFonts w:hint="eastAsia" w:ascii="仿宋" w:hAnsi="仿宋" w:eastAsia="仿宋" w:cs="仿宋"/>
                <w:color w:val="auto"/>
                <w:sz w:val="24"/>
                <w:szCs w:val="24"/>
              </w:rPr>
              <w:t>《广州市城市管理和综合执法局关于开展生活垃圾压缩站日常巡查督导工作的通知》；</w:t>
            </w:r>
          </w:p>
          <w:p>
            <w:pPr>
              <w:numPr>
                <w:ilvl w:val="0"/>
                <w:numId w:val="0"/>
              </w:num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附件8：</w:t>
            </w:r>
            <w:r>
              <w:rPr>
                <w:rFonts w:hint="eastAsia" w:ascii="仿宋" w:hAnsi="仿宋" w:eastAsia="仿宋" w:cs="仿宋"/>
                <w:color w:val="auto"/>
                <w:sz w:val="24"/>
                <w:szCs w:val="24"/>
              </w:rPr>
              <w:t>《广州市环卫精细化作业和管理指引》</w:t>
            </w:r>
            <w:r>
              <w:rPr>
                <w:rFonts w:hint="eastAsia" w:ascii="仿宋" w:hAnsi="仿宋" w:eastAsia="仿宋" w:cs="仿宋"/>
                <w:color w:val="auto"/>
                <w:sz w:val="24"/>
                <w:szCs w:val="24"/>
                <w:lang w:eastAsia="zh-CN"/>
              </w:rPr>
              <w:t>；</w:t>
            </w:r>
          </w:p>
          <w:p>
            <w:pPr>
              <w:numPr>
                <w:ilvl w:val="0"/>
                <w:numId w:val="0"/>
              </w:numPr>
              <w:spacing w:line="360" w:lineRule="auto"/>
              <w:ind w:firstLine="480" w:firstLineChars="200"/>
              <w:rPr>
                <w:rFonts w:hint="default" w:ascii="仿宋" w:hAnsi="仿宋" w:eastAsia="仿宋" w:cs="仿宋"/>
                <w:bCs/>
                <w:color w:val="auto"/>
                <w:kern w:val="0"/>
                <w:sz w:val="24"/>
                <w:szCs w:val="24"/>
                <w:highlight w:val="none"/>
                <w:lang w:val="en-US" w:eastAsia="zh-CN"/>
              </w:rPr>
            </w:pPr>
            <w:r>
              <w:rPr>
                <w:rFonts w:hint="eastAsia" w:ascii="仿宋" w:hAnsi="仿宋" w:eastAsia="仿宋" w:cs="仿宋"/>
                <w:color w:val="auto"/>
                <w:sz w:val="24"/>
                <w:szCs w:val="24"/>
                <w:lang w:val="en-US" w:eastAsia="zh-CN"/>
              </w:rPr>
              <w:t>附件9：《压缩站规范管理要求》。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noWrap w:val="0"/>
            <w:vAlign w:val="center"/>
          </w:tcPr>
          <w:p>
            <w:pPr>
              <w:spacing w:line="360" w:lineRule="auto"/>
              <w:jc w:val="center"/>
              <w:rPr>
                <w:rFonts w:hint="eastAsia" w:ascii="仿宋" w:hAnsi="仿宋" w:eastAsia="仿宋" w:cs="仿宋"/>
                <w:color w:val="auto"/>
              </w:rPr>
            </w:pPr>
          </w:p>
        </w:tc>
        <w:tc>
          <w:tcPr>
            <w:tcW w:w="498" w:type="pct"/>
            <w:noWrap w:val="0"/>
            <w:vAlign w:val="center"/>
          </w:tcPr>
          <w:p>
            <w:pPr>
              <w:pStyle w:val="13"/>
              <w:numPr>
                <w:ilvl w:val="0"/>
                <w:numId w:val="0"/>
              </w:numPr>
              <w:autoSpaceDE w:val="0"/>
              <w:autoSpaceDN w:val="0"/>
              <w:spacing w:line="36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061" w:type="pct"/>
            <w:noWrap w:val="0"/>
            <w:vAlign w:val="center"/>
          </w:tcPr>
          <w:p>
            <w:pPr>
              <w:pStyle w:val="12"/>
              <w:keepNext w:val="0"/>
              <w:keepLines w:val="0"/>
              <w:pageBreakBefore w:val="0"/>
              <w:tabs>
                <w:tab w:val="left" w:pos="313"/>
              </w:tabs>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具体检查项目及检查标准要求：</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附件10：《环卫专用车辆设备检测检查表》；</w:t>
            </w:r>
          </w:p>
          <w:p>
            <w:pPr>
              <w:pStyle w:val="12"/>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 w:val="0"/>
                <w:bCs/>
                <w:color w:val="auto"/>
                <w:sz w:val="24"/>
                <w:szCs w:val="24"/>
                <w:lang w:val="en-US" w:eastAsia="zh-CN"/>
              </w:rPr>
              <w:t>附件11：《垃圾压缩站检查表》。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noWrap w:val="0"/>
            <w:vAlign w:val="center"/>
          </w:tcPr>
          <w:p>
            <w:pPr>
              <w:spacing w:line="360" w:lineRule="auto"/>
              <w:jc w:val="center"/>
              <w:rPr>
                <w:rFonts w:hint="eastAsia" w:ascii="仿宋" w:hAnsi="仿宋" w:eastAsia="仿宋" w:cs="仿宋"/>
                <w:color w:val="auto"/>
              </w:rPr>
            </w:pPr>
          </w:p>
        </w:tc>
        <w:tc>
          <w:tcPr>
            <w:tcW w:w="498" w:type="pct"/>
            <w:noWrap w:val="0"/>
            <w:vAlign w:val="center"/>
          </w:tcPr>
          <w:p>
            <w:pPr>
              <w:pStyle w:val="13"/>
              <w:numPr>
                <w:ilvl w:val="0"/>
                <w:numId w:val="0"/>
              </w:numPr>
              <w:autoSpaceDE w:val="0"/>
              <w:autoSpaceDN w:val="0"/>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val="en-US" w:eastAsia="zh-CN"/>
              </w:rPr>
              <w:t>6</w:t>
            </w:r>
          </w:p>
        </w:tc>
        <w:tc>
          <w:tcPr>
            <w:tcW w:w="4061" w:type="pct"/>
            <w:noWrap w:val="0"/>
            <w:vAlign w:val="center"/>
          </w:tcPr>
          <w:p>
            <w:pPr>
              <w:autoSpaceDE w:val="0"/>
              <w:autoSpaceDN w:val="0"/>
              <w:adjustRightInd w:val="0"/>
              <w:spacing w:line="360" w:lineRule="auto"/>
              <w:jc w:val="both"/>
              <w:rPr>
                <w:rFonts w:hint="eastAsia"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对中标人的</w:t>
            </w:r>
            <w:r>
              <w:rPr>
                <w:rFonts w:hint="eastAsia" w:ascii="仿宋" w:hAnsi="仿宋" w:eastAsia="仿宋" w:cs="仿宋"/>
                <w:b/>
                <w:bCs w:val="0"/>
                <w:color w:val="auto"/>
                <w:kern w:val="0"/>
                <w:sz w:val="24"/>
                <w:szCs w:val="24"/>
              </w:rPr>
              <w:t>其他要求</w:t>
            </w:r>
            <w:r>
              <w:rPr>
                <w:rFonts w:hint="eastAsia" w:ascii="仿宋" w:hAnsi="仿宋" w:eastAsia="仿宋" w:cs="仿宋"/>
                <w:b/>
                <w:bCs w:val="0"/>
                <w:color w:val="auto"/>
                <w:kern w:val="0"/>
                <w:sz w:val="24"/>
                <w:szCs w:val="24"/>
                <w:lang w:eastAsia="zh-CN"/>
              </w:rPr>
              <w:t>：</w:t>
            </w:r>
          </w:p>
          <w:p>
            <w:pPr>
              <w:numPr>
                <w:ilvl w:val="0"/>
                <w:numId w:val="0"/>
              </w:numPr>
              <w:autoSpaceDE w:val="0"/>
              <w:autoSpaceDN w:val="0"/>
              <w:adjustRightIn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具有开展</w:t>
            </w:r>
            <w:r>
              <w:rPr>
                <w:rFonts w:hint="eastAsia" w:ascii="仿宋" w:hAnsi="仿宋" w:eastAsia="仿宋" w:cs="仿宋"/>
                <w:color w:val="auto"/>
                <w:sz w:val="24"/>
                <w:szCs w:val="24"/>
                <w:highlight w:val="none"/>
                <w:lang w:eastAsia="zh-CN"/>
              </w:rPr>
              <w:t>环卫专用车辆</w:t>
            </w:r>
            <w:r>
              <w:rPr>
                <w:rFonts w:hint="eastAsia" w:ascii="仿宋" w:hAnsi="仿宋" w:eastAsia="仿宋" w:cs="仿宋"/>
                <w:color w:val="auto"/>
                <w:sz w:val="24"/>
                <w:szCs w:val="24"/>
                <w:highlight w:val="none"/>
              </w:rPr>
              <w:t>和设备</w:t>
            </w:r>
            <w:r>
              <w:rPr>
                <w:rFonts w:hint="eastAsia" w:ascii="仿宋" w:hAnsi="仿宋" w:eastAsia="仿宋" w:cs="仿宋"/>
                <w:color w:val="auto"/>
                <w:sz w:val="24"/>
                <w:szCs w:val="24"/>
                <w:highlight w:val="none"/>
                <w:lang w:eastAsia="zh-CN"/>
              </w:rPr>
              <w:t>检测</w:t>
            </w:r>
            <w:r>
              <w:rPr>
                <w:rFonts w:hint="eastAsia" w:ascii="仿宋" w:hAnsi="仿宋" w:eastAsia="仿宋" w:cs="仿宋"/>
                <w:color w:val="auto"/>
                <w:sz w:val="24"/>
                <w:szCs w:val="24"/>
                <w:highlight w:val="none"/>
                <w:lang w:val="en-US" w:eastAsia="zh-CN"/>
              </w:rPr>
              <w:t>工作、停车场检查、</w:t>
            </w:r>
            <w:r>
              <w:rPr>
                <w:rFonts w:hint="eastAsia" w:ascii="仿宋" w:hAnsi="仿宋" w:eastAsia="仿宋" w:cs="仿宋"/>
                <w:color w:val="auto"/>
                <w:kern w:val="0"/>
                <w:sz w:val="24"/>
                <w:szCs w:val="24"/>
              </w:rPr>
              <w:t>垃圾压缩站检查评价工作的经验,并根据本项目的项目内容、要求及各项考核标准制定相关检查评估工作计划及进度安排</w:t>
            </w:r>
            <w:r>
              <w:rPr>
                <w:rFonts w:hint="eastAsia" w:ascii="仿宋" w:hAnsi="仿宋" w:eastAsia="仿宋" w:cs="仿宋"/>
                <w:color w:val="auto"/>
                <w:sz w:val="24"/>
                <w:szCs w:val="24"/>
                <w:highlight w:val="none"/>
              </w:rPr>
              <w:t>，能够根据采购人因政策或业务需要，调整部分服务内容。</w:t>
            </w:r>
          </w:p>
          <w:p>
            <w:pPr>
              <w:numPr>
                <w:ilvl w:val="0"/>
                <w:numId w:val="0"/>
              </w:numPr>
              <w:autoSpaceDE w:val="0"/>
              <w:autoSpaceDN w:val="0"/>
              <w:adjustRightInd w:val="0"/>
              <w:spacing w:line="360" w:lineRule="auto"/>
              <w:ind w:firstLine="480" w:firstLineChars="200"/>
              <w:jc w:val="both"/>
              <w:rPr>
                <w:rFonts w:hint="eastAsia" w:ascii="仿宋" w:hAnsi="仿宋" w:eastAsia="仿宋" w:cs="仿宋"/>
                <w:b w:val="0"/>
                <w:bCs w:val="0"/>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b w:val="0"/>
                <w:bCs w:val="0"/>
                <w:color w:val="auto"/>
                <w:kern w:val="0"/>
                <w:sz w:val="24"/>
                <w:szCs w:val="24"/>
              </w:rPr>
              <w:t>建立档案管理体系和保密制度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使用</w:t>
            </w:r>
            <w:r>
              <w:rPr>
                <w:rFonts w:hint="eastAsia" w:ascii="仿宋" w:hAnsi="仿宋" w:eastAsia="仿宋" w:cs="仿宋"/>
                <w:b w:val="0"/>
                <w:bCs w:val="0"/>
                <w:caps/>
                <w:color w:val="auto"/>
                <w:sz w:val="24"/>
                <w:szCs w:val="24"/>
                <w:highlight w:val="none"/>
                <w:lang w:eastAsia="zh-CN"/>
              </w:rPr>
              <w:t>广州市智慧环卫信息</w:t>
            </w:r>
            <w:r>
              <w:rPr>
                <w:rFonts w:hint="eastAsia" w:ascii="仿宋" w:hAnsi="仿宋" w:eastAsia="仿宋" w:cs="仿宋"/>
                <w:b w:val="0"/>
                <w:bCs w:val="0"/>
                <w:caps/>
                <w:color w:val="auto"/>
                <w:sz w:val="24"/>
                <w:szCs w:val="24"/>
                <w:highlight w:val="none"/>
              </w:rPr>
              <w:t>系统</w:t>
            </w:r>
            <w:r>
              <w:rPr>
                <w:rFonts w:hint="eastAsia" w:ascii="仿宋" w:hAnsi="仿宋" w:eastAsia="仿宋" w:cs="仿宋"/>
                <w:b w:val="0"/>
                <w:bCs w:val="0"/>
                <w:color w:val="auto"/>
                <w:sz w:val="24"/>
                <w:szCs w:val="24"/>
                <w:highlight w:val="none"/>
              </w:rPr>
              <w:t>上报检查信息及数据，形成电子台账。</w:t>
            </w:r>
          </w:p>
          <w:p>
            <w:pPr>
              <w:numPr>
                <w:ilvl w:val="0"/>
                <w:numId w:val="0"/>
              </w:numPr>
              <w:autoSpaceDE w:val="0"/>
              <w:autoSpaceDN w:val="0"/>
              <w:adjustRightInd w:val="0"/>
              <w:spacing w:line="360" w:lineRule="auto"/>
              <w:ind w:firstLine="480" w:firstLineChars="200"/>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highlight w:val="none"/>
                <w:lang w:val="en-US" w:eastAsia="zh-CN"/>
              </w:rPr>
              <w:t>3.人员要求：</w:t>
            </w:r>
          </w:p>
          <w:p>
            <w:pPr>
              <w:numPr>
                <w:ilvl w:val="0"/>
                <w:numId w:val="0"/>
              </w:numPr>
              <w:autoSpaceDE w:val="0"/>
              <w:autoSpaceDN w:val="0"/>
              <w:adjustRightInd w:val="0"/>
              <w:spacing w:line="360" w:lineRule="auto"/>
              <w:ind w:firstLine="480" w:firstLineChars="200"/>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kern w:val="0"/>
                <w:sz w:val="24"/>
                <w:szCs w:val="24"/>
                <w:lang w:eastAsia="zh-CN"/>
              </w:rPr>
              <w:t>承诺</w:t>
            </w:r>
            <w:r>
              <w:rPr>
                <w:rFonts w:hint="eastAsia" w:ascii="仿宋" w:hAnsi="仿宋" w:eastAsia="仿宋" w:cs="仿宋"/>
                <w:b w:val="0"/>
                <w:bCs w:val="0"/>
                <w:color w:val="auto"/>
                <w:kern w:val="0"/>
                <w:sz w:val="24"/>
                <w:szCs w:val="24"/>
                <w:lang w:val="en-US" w:eastAsia="zh-CN"/>
              </w:rPr>
              <w:t>中标后</w:t>
            </w:r>
            <w:r>
              <w:rPr>
                <w:rFonts w:hint="eastAsia" w:ascii="仿宋" w:hAnsi="仿宋" w:eastAsia="仿宋" w:cs="仿宋"/>
                <w:b w:val="0"/>
                <w:bCs w:val="0"/>
                <w:color w:val="auto"/>
                <w:sz w:val="24"/>
                <w:szCs w:val="24"/>
                <w:highlight w:val="none"/>
              </w:rPr>
              <w:t>配备的服务团队成员人数满足项目需求，项目</w:t>
            </w:r>
            <w:r>
              <w:rPr>
                <w:rFonts w:hint="eastAsia" w:ascii="仿宋" w:hAnsi="仿宋" w:eastAsia="仿宋" w:cs="仿宋"/>
                <w:b w:val="0"/>
                <w:bCs w:val="0"/>
                <w:color w:val="auto"/>
                <w:sz w:val="24"/>
                <w:szCs w:val="24"/>
                <w:highlight w:val="none"/>
                <w:lang w:val="en-US" w:eastAsia="zh-CN"/>
              </w:rPr>
              <w:t>负责人（1人）</w:t>
            </w:r>
            <w:r>
              <w:rPr>
                <w:rFonts w:hint="eastAsia" w:ascii="仿宋" w:hAnsi="仿宋" w:eastAsia="仿宋" w:cs="仿宋"/>
                <w:b w:val="0"/>
                <w:bCs w:val="0"/>
                <w:color w:val="auto"/>
                <w:sz w:val="24"/>
                <w:szCs w:val="24"/>
                <w:highlight w:val="none"/>
              </w:rPr>
              <w:t>学历为本科学历（含）以上</w:t>
            </w:r>
            <w:r>
              <w:rPr>
                <w:rFonts w:hint="eastAsia" w:ascii="仿宋" w:hAnsi="仿宋" w:eastAsia="仿宋" w:cs="仿宋"/>
                <w:b w:val="0"/>
                <w:bCs w:val="0"/>
                <w:color w:val="auto"/>
                <w:sz w:val="24"/>
                <w:szCs w:val="24"/>
                <w:highlight w:val="none"/>
                <w:lang w:eastAsia="zh-CN"/>
              </w:rPr>
              <w:t>；</w:t>
            </w:r>
          </w:p>
          <w:p>
            <w:pPr>
              <w:numPr>
                <w:ilvl w:val="0"/>
                <w:numId w:val="0"/>
              </w:numPr>
              <w:autoSpaceDE w:val="0"/>
              <w:autoSpaceDN w:val="0"/>
              <w:adjustRightInd w:val="0"/>
              <w:spacing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拟投入</w:t>
            </w:r>
            <w:r>
              <w:rPr>
                <w:rFonts w:hint="eastAsia" w:ascii="仿宋" w:hAnsi="仿宋" w:eastAsia="仿宋" w:cs="仿宋"/>
                <w:b w:val="0"/>
                <w:bCs w:val="0"/>
                <w:color w:val="auto"/>
                <w:sz w:val="24"/>
                <w:szCs w:val="24"/>
                <w:highlight w:val="none"/>
                <w:lang w:val="en-US" w:eastAsia="zh-CN"/>
              </w:rPr>
              <w:t>环卫专用车辆设备检测工作内容</w:t>
            </w:r>
            <w:r>
              <w:rPr>
                <w:rFonts w:hint="eastAsia" w:ascii="仿宋" w:hAnsi="仿宋" w:eastAsia="仿宋" w:cs="仿宋"/>
                <w:b w:val="0"/>
                <w:bCs w:val="0"/>
                <w:color w:val="auto"/>
                <w:sz w:val="24"/>
                <w:szCs w:val="24"/>
                <w:highlight w:val="none"/>
              </w:rPr>
              <w:t>的服务团队成员不少于</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0人，</w:t>
            </w:r>
            <w:r>
              <w:rPr>
                <w:rFonts w:hint="eastAsia" w:ascii="仿宋" w:hAnsi="仿宋" w:eastAsia="仿宋" w:cs="仿宋"/>
                <w:b w:val="0"/>
                <w:bCs w:val="0"/>
                <w:color w:val="auto"/>
                <w:sz w:val="24"/>
                <w:szCs w:val="24"/>
                <w:highlight w:val="none"/>
                <w:lang w:val="en-US" w:eastAsia="zh-CN"/>
              </w:rPr>
              <w:t>其中</w:t>
            </w:r>
            <w:r>
              <w:rPr>
                <w:rFonts w:hint="eastAsia" w:ascii="仿宋" w:hAnsi="仿宋" w:eastAsia="仿宋" w:cs="仿宋"/>
                <w:b w:val="0"/>
                <w:bCs w:val="0"/>
                <w:color w:val="auto"/>
                <w:sz w:val="24"/>
                <w:szCs w:val="24"/>
                <w:highlight w:val="none"/>
              </w:rPr>
              <w:t>汽车类或机械类的高级工程师不少于</w:t>
            </w:r>
            <w:r>
              <w:rPr>
                <w:rFonts w:hint="eastAsia" w:ascii="仿宋" w:hAnsi="仿宋" w:eastAsia="仿宋" w:cs="仿宋"/>
                <w:b w:val="0"/>
                <w:bCs w:val="0"/>
                <w:color w:val="auto"/>
                <w:sz w:val="24"/>
                <w:szCs w:val="24"/>
                <w:highlight w:val="none"/>
                <w:lang w:val="en-US"/>
              </w:rPr>
              <w:t>1</w:t>
            </w:r>
            <w:r>
              <w:rPr>
                <w:rFonts w:hint="eastAsia" w:ascii="仿宋" w:hAnsi="仿宋" w:eastAsia="仿宋" w:cs="仿宋"/>
                <w:b w:val="0"/>
                <w:bCs w:val="0"/>
                <w:color w:val="auto"/>
                <w:sz w:val="24"/>
                <w:szCs w:val="24"/>
                <w:highlight w:val="none"/>
              </w:rPr>
              <w:t>名，汽车类或机械类的中级工程师不少于</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名，</w:t>
            </w:r>
            <w:r>
              <w:rPr>
                <w:rFonts w:hint="eastAsia" w:ascii="仿宋" w:hAnsi="仿宋" w:eastAsia="仿宋" w:cs="仿宋"/>
                <w:b w:val="0"/>
                <w:bCs w:val="0"/>
                <w:color w:val="auto"/>
                <w:sz w:val="24"/>
                <w:szCs w:val="24"/>
                <w:highlight w:val="none"/>
                <w:lang w:val="en-US" w:eastAsia="zh-CN"/>
              </w:rPr>
              <w:t>专业</w:t>
            </w:r>
            <w:r>
              <w:rPr>
                <w:rFonts w:hint="eastAsia" w:ascii="仿宋" w:hAnsi="仿宋" w:eastAsia="仿宋" w:cs="仿宋"/>
                <w:b w:val="0"/>
                <w:bCs w:val="0"/>
                <w:color w:val="auto"/>
                <w:sz w:val="24"/>
                <w:szCs w:val="24"/>
                <w:highlight w:val="none"/>
                <w:lang w:eastAsia="zh-CN"/>
              </w:rPr>
              <w:t>安全</w:t>
            </w:r>
            <w:r>
              <w:rPr>
                <w:rFonts w:hint="eastAsia" w:ascii="仿宋" w:hAnsi="仿宋" w:eastAsia="仿宋" w:cs="仿宋"/>
                <w:b w:val="0"/>
                <w:bCs w:val="0"/>
                <w:color w:val="auto"/>
                <w:sz w:val="24"/>
                <w:szCs w:val="24"/>
                <w:highlight w:val="none"/>
                <w:lang w:val="en-US" w:eastAsia="zh-CN"/>
              </w:rPr>
              <w:t>工作人员不少于2名；</w:t>
            </w:r>
          </w:p>
          <w:p>
            <w:pPr>
              <w:numPr>
                <w:ilvl w:val="0"/>
                <w:numId w:val="0"/>
              </w:numPr>
              <w:autoSpaceDE w:val="0"/>
              <w:autoSpaceDN w:val="0"/>
              <w:adjustRightIn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）明确</w:t>
            </w:r>
            <w:r>
              <w:rPr>
                <w:rFonts w:hint="eastAsia" w:ascii="仿宋" w:hAnsi="仿宋" w:eastAsia="仿宋" w:cs="仿宋"/>
                <w:color w:val="auto"/>
                <w:sz w:val="24"/>
                <w:szCs w:val="24"/>
                <w:highlight w:val="none"/>
              </w:rPr>
              <w:t>1名</w:t>
            </w:r>
            <w:r>
              <w:rPr>
                <w:rFonts w:hint="eastAsia" w:ascii="仿宋" w:hAnsi="仿宋" w:eastAsia="仿宋" w:cs="仿宋"/>
                <w:color w:val="auto"/>
                <w:sz w:val="24"/>
                <w:szCs w:val="24"/>
                <w:highlight w:val="none"/>
                <w:lang w:eastAsia="zh-CN"/>
              </w:rPr>
              <w:t>专职</w:t>
            </w:r>
            <w:r>
              <w:rPr>
                <w:rFonts w:hint="eastAsia" w:ascii="仿宋" w:hAnsi="仿宋" w:eastAsia="仿宋" w:cs="仿宋"/>
                <w:color w:val="auto"/>
                <w:sz w:val="24"/>
                <w:szCs w:val="24"/>
                <w:highlight w:val="none"/>
              </w:rPr>
              <w:t>人员负责联络、资料整理汇总、数据分析、台帐建立等相关事宜，且未经采购人同意，人员不得随意更换</w:t>
            </w:r>
            <w:r>
              <w:rPr>
                <w:rFonts w:hint="eastAsia" w:ascii="仿宋" w:hAnsi="仿宋" w:eastAsia="仿宋" w:cs="仿宋"/>
                <w:color w:val="auto"/>
                <w:sz w:val="24"/>
                <w:szCs w:val="24"/>
                <w:highlight w:val="none"/>
                <w:lang w:eastAsia="zh-CN"/>
              </w:rPr>
              <w:t>；</w:t>
            </w:r>
          </w:p>
          <w:p>
            <w:pPr>
              <w:numPr>
                <w:ilvl w:val="0"/>
                <w:numId w:val="0"/>
              </w:numPr>
              <w:autoSpaceDE w:val="0"/>
              <w:autoSpaceDN w:val="0"/>
              <w:adjustRightIn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（4）指定1人专门</w:t>
            </w:r>
            <w:r>
              <w:rPr>
                <w:rFonts w:hint="eastAsia" w:ascii="仿宋" w:hAnsi="仿宋" w:eastAsia="仿宋" w:cs="仿宋"/>
                <w:color w:val="auto"/>
                <w:sz w:val="24"/>
                <w:szCs w:val="24"/>
                <w:highlight w:val="none"/>
              </w:rPr>
              <w:t>协助做好</w:t>
            </w:r>
            <w:r>
              <w:rPr>
                <w:rFonts w:hint="eastAsia" w:ascii="仿宋" w:hAnsi="仿宋" w:eastAsia="仿宋" w:cs="仿宋"/>
                <w:bCs/>
                <w:caps/>
                <w:color w:val="auto"/>
                <w:sz w:val="24"/>
                <w:szCs w:val="24"/>
                <w:highlight w:val="none"/>
                <w:lang w:eastAsia="zh-CN"/>
              </w:rPr>
              <w:t>广州市智慧环卫信息</w:t>
            </w:r>
            <w:r>
              <w:rPr>
                <w:rFonts w:hint="eastAsia" w:ascii="仿宋" w:hAnsi="仿宋" w:eastAsia="仿宋" w:cs="仿宋"/>
                <w:bCs/>
                <w:caps/>
                <w:color w:val="auto"/>
                <w:sz w:val="24"/>
                <w:szCs w:val="24"/>
                <w:highlight w:val="none"/>
              </w:rPr>
              <w:t>系统</w:t>
            </w:r>
            <w:r>
              <w:rPr>
                <w:rFonts w:hint="eastAsia" w:ascii="仿宋" w:hAnsi="仿宋" w:eastAsia="仿宋" w:cs="仿宋"/>
                <w:color w:val="auto"/>
                <w:sz w:val="24"/>
                <w:szCs w:val="24"/>
                <w:highlight w:val="none"/>
              </w:rPr>
              <w:t>车辆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设备数据</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kern w:val="0"/>
                <w:sz w:val="24"/>
                <w:szCs w:val="24"/>
                <w:lang w:eastAsia="zh-CN"/>
              </w:rPr>
              <w:t>压缩站信息</w:t>
            </w:r>
            <w:r>
              <w:rPr>
                <w:rFonts w:hint="eastAsia" w:ascii="仿宋" w:hAnsi="仿宋" w:eastAsia="仿宋" w:cs="仿宋"/>
                <w:color w:val="auto"/>
                <w:sz w:val="24"/>
                <w:szCs w:val="24"/>
                <w:highlight w:val="none"/>
              </w:rPr>
              <w:t>日常核查及维护</w:t>
            </w:r>
            <w:r>
              <w:rPr>
                <w:rFonts w:hint="eastAsia" w:ascii="仿宋" w:hAnsi="仿宋" w:eastAsia="仿宋" w:cs="仿宋"/>
                <w:color w:val="auto"/>
                <w:sz w:val="24"/>
                <w:szCs w:val="24"/>
                <w:highlight w:val="none"/>
                <w:lang w:eastAsia="zh-CN"/>
              </w:rPr>
              <w:t>；</w:t>
            </w:r>
          </w:p>
          <w:p>
            <w:pPr>
              <w:numPr>
                <w:ilvl w:val="0"/>
                <w:numId w:val="0"/>
              </w:numPr>
              <w:autoSpaceDE w:val="0"/>
              <w:autoSpaceDN w:val="0"/>
              <w:adjustRightIn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lang w:val="en-US" w:eastAsia="zh-CN"/>
              </w:rPr>
              <w:t>注：</w:t>
            </w:r>
            <w:r>
              <w:rPr>
                <w:rFonts w:hint="eastAsia" w:ascii="仿宋" w:hAnsi="仿宋" w:eastAsia="仿宋" w:cs="仿宋"/>
                <w:color w:val="auto"/>
                <w:kern w:val="0"/>
                <w:sz w:val="24"/>
                <w:szCs w:val="24"/>
              </w:rPr>
              <w:t>提供团队人员的学历证书复印件、劳动合同复印件（或在职承诺证明复印件）作为证明材料，保障工作开展的需要</w:t>
            </w:r>
            <w:r>
              <w:rPr>
                <w:rFonts w:hint="eastAsia" w:ascii="仿宋" w:hAnsi="仿宋" w:eastAsia="仿宋" w:cs="仿宋"/>
                <w:color w:val="auto"/>
                <w:kern w:val="0"/>
                <w:sz w:val="24"/>
                <w:szCs w:val="24"/>
                <w:lang w:eastAsia="zh-CN"/>
              </w:rPr>
              <w:t>。</w:t>
            </w:r>
          </w:p>
          <w:p>
            <w:pPr>
              <w:numPr>
                <w:ilvl w:val="0"/>
                <w:numId w:val="0"/>
              </w:numPr>
              <w:autoSpaceDE w:val="0"/>
              <w:autoSpaceDN w:val="0"/>
              <w:adjustRightInd w:val="0"/>
              <w:spacing w:line="360" w:lineRule="auto"/>
              <w:ind w:firstLine="480" w:firstLineChars="200"/>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为满足项目需求，</w:t>
            </w:r>
            <w:r>
              <w:rPr>
                <w:rFonts w:hint="eastAsia" w:ascii="仿宋" w:hAnsi="仿宋" w:eastAsia="仿宋" w:cs="仿宋"/>
                <w:color w:val="auto"/>
                <w:sz w:val="24"/>
                <w:szCs w:val="24"/>
                <w:highlight w:val="none"/>
                <w:lang w:val="en-US" w:eastAsia="zh-CN"/>
              </w:rPr>
              <w:t>确保检查成果凭证能满足系统终端的格式要求。</w:t>
            </w:r>
            <w:r>
              <w:rPr>
                <w:rFonts w:hint="eastAsia" w:ascii="仿宋" w:hAnsi="仿宋" w:eastAsia="仿宋" w:cs="仿宋"/>
                <w:color w:val="auto"/>
                <w:kern w:val="0"/>
                <w:sz w:val="24"/>
                <w:szCs w:val="24"/>
                <w:lang w:eastAsia="zh-CN"/>
              </w:rPr>
              <w:t>承诺</w:t>
            </w:r>
            <w:r>
              <w:rPr>
                <w:rFonts w:hint="eastAsia" w:ascii="仿宋" w:hAnsi="仿宋" w:eastAsia="仿宋" w:cs="仿宋"/>
                <w:color w:val="auto"/>
                <w:kern w:val="0"/>
                <w:sz w:val="24"/>
                <w:szCs w:val="24"/>
                <w:lang w:val="en-US" w:eastAsia="zh-CN"/>
              </w:rPr>
              <w:t>中标</w:t>
            </w:r>
            <w:r>
              <w:rPr>
                <w:rFonts w:hint="eastAsia" w:ascii="仿宋" w:hAnsi="仿宋" w:eastAsia="仿宋" w:cs="仿宋"/>
                <w:b w:val="0"/>
                <w:bCs w:val="0"/>
                <w:color w:val="auto"/>
                <w:kern w:val="0"/>
                <w:sz w:val="24"/>
                <w:szCs w:val="24"/>
                <w:lang w:val="en-US" w:eastAsia="zh-CN"/>
              </w:rPr>
              <w:t>后为本项目</w:t>
            </w:r>
            <w:r>
              <w:rPr>
                <w:rFonts w:hint="eastAsia" w:ascii="仿宋" w:hAnsi="仿宋" w:eastAsia="仿宋" w:cs="仿宋"/>
                <w:b w:val="0"/>
                <w:bCs w:val="0"/>
                <w:color w:val="auto"/>
                <w:kern w:val="0"/>
                <w:sz w:val="24"/>
                <w:szCs w:val="24"/>
                <w:lang w:eastAsia="zh-CN"/>
              </w:rPr>
              <w:t>配置车辆不少于</w:t>
            </w:r>
            <w:r>
              <w:rPr>
                <w:rFonts w:hint="eastAsia" w:ascii="仿宋" w:hAnsi="仿宋" w:eastAsia="仿宋" w:cs="仿宋"/>
                <w:b w:val="0"/>
                <w:bCs w:val="0"/>
                <w:color w:val="auto"/>
                <w:kern w:val="0"/>
                <w:sz w:val="24"/>
                <w:szCs w:val="24"/>
                <w:lang w:val="en-US" w:eastAsia="zh-CN"/>
              </w:rPr>
              <w:t>12</w:t>
            </w:r>
            <w:r>
              <w:rPr>
                <w:rFonts w:hint="eastAsia" w:ascii="仿宋" w:hAnsi="仿宋" w:eastAsia="仿宋" w:cs="仿宋"/>
                <w:b w:val="0"/>
                <w:bCs w:val="0"/>
                <w:color w:val="auto"/>
                <w:kern w:val="0"/>
                <w:sz w:val="24"/>
                <w:szCs w:val="24"/>
                <w:lang w:eastAsia="zh-CN"/>
              </w:rPr>
              <w:t>台（外地车牌的车辆1台按0.5台计算）。车辆须统一应安装卫星定位系统</w:t>
            </w:r>
            <w:r>
              <w:rPr>
                <w:rFonts w:hint="eastAsia" w:ascii="仿宋" w:hAnsi="仿宋" w:eastAsia="仿宋" w:cs="仿宋"/>
                <w:b w:val="0"/>
                <w:bCs w:val="0"/>
                <w:color w:val="auto"/>
                <w:sz w:val="24"/>
                <w:szCs w:val="24"/>
                <w:highlight w:val="none"/>
                <w:lang w:val="en-US" w:eastAsia="zh-CN"/>
              </w:rPr>
              <w:t>，在合同签订后10工作日内将车辆定位数据接入</w:t>
            </w:r>
            <w:r>
              <w:rPr>
                <w:rFonts w:hint="eastAsia" w:ascii="仿宋" w:hAnsi="仿宋" w:eastAsia="仿宋" w:cs="仿宋"/>
                <w:b w:val="0"/>
                <w:bCs w:val="0"/>
                <w:caps/>
                <w:color w:val="auto"/>
                <w:sz w:val="24"/>
                <w:szCs w:val="24"/>
                <w:highlight w:val="none"/>
                <w:lang w:eastAsia="zh-CN"/>
              </w:rPr>
              <w:t>广州市智慧环卫信息</w:t>
            </w:r>
            <w:r>
              <w:rPr>
                <w:rFonts w:hint="eastAsia" w:ascii="仿宋" w:hAnsi="仿宋" w:eastAsia="仿宋" w:cs="仿宋"/>
                <w:b w:val="0"/>
                <w:bCs w:val="0"/>
                <w:caps/>
                <w:color w:val="auto"/>
                <w:sz w:val="24"/>
                <w:szCs w:val="24"/>
                <w:highlight w:val="none"/>
              </w:rPr>
              <w:t>系统</w:t>
            </w:r>
            <w:r>
              <w:rPr>
                <w:rFonts w:hint="eastAsia" w:ascii="仿宋" w:hAnsi="仿宋" w:eastAsia="仿宋" w:cs="仿宋"/>
                <w:b w:val="0"/>
                <w:bCs w:val="0"/>
                <w:color w:val="auto"/>
                <w:kern w:val="0"/>
                <w:sz w:val="24"/>
                <w:szCs w:val="24"/>
                <w:lang w:eastAsia="zh-CN"/>
              </w:rPr>
              <w:t>，且</w:t>
            </w:r>
            <w:r>
              <w:rPr>
                <w:rFonts w:hint="eastAsia" w:ascii="仿宋" w:hAnsi="仿宋" w:eastAsia="仿宋" w:cs="仿宋"/>
                <w:color w:val="auto"/>
                <w:kern w:val="0"/>
                <w:sz w:val="24"/>
                <w:szCs w:val="24"/>
                <w:lang w:eastAsia="zh-CN"/>
              </w:rPr>
              <w:t>可根据采购人要求随时调配项目所需车辆的，能供本项目应急时使用。</w:t>
            </w:r>
          </w:p>
          <w:p>
            <w:pPr>
              <w:numPr>
                <w:ilvl w:val="0"/>
                <w:numId w:val="0"/>
              </w:numPr>
              <w:autoSpaceDE w:val="0"/>
              <w:autoSpaceDN w:val="0"/>
              <w:adjustRightInd w:val="0"/>
              <w:spacing w:line="360" w:lineRule="auto"/>
              <w:ind w:firstLine="480" w:firstLineChars="200"/>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提供项目所需的</w:t>
            </w:r>
            <w:r>
              <w:rPr>
                <w:rFonts w:hint="eastAsia" w:ascii="仿宋" w:hAnsi="仿宋" w:eastAsia="仿宋" w:cs="仿宋"/>
                <w:color w:val="auto"/>
                <w:sz w:val="24"/>
                <w:szCs w:val="24"/>
                <w:highlight w:val="none"/>
              </w:rPr>
              <w:t>检查</w:t>
            </w:r>
            <w:r>
              <w:rPr>
                <w:rFonts w:hint="eastAsia" w:ascii="仿宋" w:hAnsi="仿宋" w:eastAsia="仿宋" w:cs="仿宋"/>
                <w:color w:val="auto"/>
                <w:kern w:val="0"/>
                <w:sz w:val="24"/>
                <w:szCs w:val="24"/>
              </w:rPr>
              <w:t>垃圾压缩站检测仪器设备</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包括噪声测试仪、超声波探伤仪、水平仪、金属测厚仪、超声波泄露检测仪</w:t>
            </w:r>
            <w:r>
              <w:rPr>
                <w:rFonts w:hint="eastAsia" w:ascii="仿宋" w:hAnsi="仿宋" w:eastAsia="仿宋" w:cs="仿宋"/>
                <w:color w:val="auto"/>
                <w:kern w:val="0"/>
                <w:sz w:val="24"/>
                <w:szCs w:val="24"/>
                <w:lang w:eastAsia="zh-CN"/>
              </w:rPr>
              <w:t>）不少于</w:t>
            </w:r>
            <w:r>
              <w:rPr>
                <w:rFonts w:hint="eastAsia" w:ascii="仿宋" w:hAnsi="仿宋" w:eastAsia="仿宋" w:cs="仿宋"/>
                <w:color w:val="auto"/>
                <w:kern w:val="0"/>
                <w:sz w:val="24"/>
                <w:szCs w:val="24"/>
                <w:lang w:val="en-US" w:eastAsia="zh-CN"/>
              </w:rPr>
              <w:t>3套</w:t>
            </w:r>
            <w:r>
              <w:rPr>
                <w:rFonts w:hint="eastAsia" w:ascii="仿宋" w:hAnsi="仿宋" w:eastAsia="仿宋" w:cs="仿宋"/>
                <w:color w:val="auto"/>
                <w:kern w:val="0"/>
                <w:sz w:val="24"/>
                <w:szCs w:val="24"/>
              </w:rPr>
              <w:t>，需</w:t>
            </w:r>
            <w:r>
              <w:rPr>
                <w:rFonts w:hint="eastAsia" w:ascii="仿宋" w:hAnsi="仿宋" w:eastAsia="仿宋" w:cs="仿宋"/>
                <w:color w:val="auto"/>
                <w:kern w:val="0"/>
                <w:sz w:val="24"/>
                <w:szCs w:val="24"/>
                <w:lang w:val="en-US" w:eastAsia="zh-CN"/>
              </w:rPr>
              <w:t>同时</w:t>
            </w:r>
            <w:r>
              <w:rPr>
                <w:rFonts w:hint="eastAsia" w:ascii="仿宋" w:hAnsi="仿宋" w:eastAsia="仿宋" w:cs="仿宋"/>
                <w:color w:val="auto"/>
                <w:kern w:val="0"/>
                <w:sz w:val="24"/>
                <w:szCs w:val="24"/>
              </w:rPr>
              <w:t>提供对应设备发票（或</w:t>
            </w:r>
            <w:r>
              <w:rPr>
                <w:rFonts w:hint="eastAsia" w:ascii="仿宋" w:hAnsi="仿宋" w:eastAsia="仿宋" w:cs="仿宋"/>
                <w:color w:val="auto"/>
                <w:kern w:val="0"/>
                <w:sz w:val="24"/>
                <w:szCs w:val="24"/>
                <w:lang w:val="en-US" w:eastAsia="zh-CN"/>
              </w:rPr>
              <w:t>采购/租赁</w:t>
            </w:r>
            <w:r>
              <w:rPr>
                <w:rFonts w:hint="eastAsia" w:ascii="仿宋" w:hAnsi="仿宋" w:eastAsia="仿宋" w:cs="仿宋"/>
                <w:color w:val="auto"/>
                <w:kern w:val="0"/>
                <w:sz w:val="24"/>
                <w:szCs w:val="24"/>
              </w:rPr>
              <w:t>合同）复印件</w:t>
            </w:r>
            <w:r>
              <w:rPr>
                <w:rFonts w:hint="eastAsia" w:ascii="仿宋" w:hAnsi="仿宋" w:eastAsia="仿宋" w:cs="仿宋"/>
                <w:color w:val="auto"/>
                <w:kern w:val="0"/>
                <w:sz w:val="24"/>
                <w:szCs w:val="24"/>
                <w:lang w:eastAsia="zh-CN"/>
              </w:rPr>
              <w:t>。</w:t>
            </w:r>
          </w:p>
          <w:p>
            <w:pPr>
              <w:numPr>
                <w:ilvl w:val="0"/>
                <w:numId w:val="0"/>
              </w:numPr>
              <w:autoSpaceDE w:val="0"/>
              <w:autoSpaceDN w:val="0"/>
              <w:adjustRightInd w:val="0"/>
              <w:spacing w:line="360" w:lineRule="auto"/>
              <w:ind w:firstLine="480" w:firstLineChars="20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6.应急保障任务：</w:t>
            </w:r>
          </w:p>
          <w:p>
            <w:pPr>
              <w:numPr>
                <w:ilvl w:val="0"/>
                <w:numId w:val="0"/>
              </w:numPr>
              <w:autoSpaceDE w:val="0"/>
              <w:autoSpaceDN w:val="0"/>
              <w:adjustRightInd w:val="0"/>
              <w:spacing w:line="360" w:lineRule="auto"/>
              <w:ind w:firstLine="480" w:firstLineChars="20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①配合完成涉及环卫作业专用车辆和设备的临时或专项巡查检查；</w:t>
            </w:r>
          </w:p>
          <w:p>
            <w:pPr>
              <w:numPr>
                <w:ilvl w:val="0"/>
                <w:numId w:val="0"/>
              </w:numPr>
              <w:autoSpaceDE w:val="0"/>
              <w:autoSpaceDN w:val="0"/>
              <w:adjustRightInd w:val="0"/>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kern w:val="0"/>
                <w:sz w:val="24"/>
                <w:szCs w:val="24"/>
                <w:lang w:val="en-US" w:eastAsia="zh-CN"/>
              </w:rPr>
              <w:t>②配合完成车辆和设备应急情况处理或事故调查、处置，提供专业人员和技术支持。</w:t>
            </w:r>
          </w:p>
          <w:p>
            <w:pPr>
              <w:numPr>
                <w:ilvl w:val="0"/>
                <w:numId w:val="0"/>
              </w:numPr>
              <w:autoSpaceDE w:val="0"/>
              <w:autoSpaceDN w:val="0"/>
              <w:adjustRightIn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针对本项目提供应急方案及处理措施内容和包括管理结构、制度及策略等的科学管理方案，保障项目开展</w:t>
            </w:r>
            <w:r>
              <w:rPr>
                <w:rFonts w:hint="eastAsia" w:ascii="仿宋" w:hAnsi="仿宋" w:eastAsia="仿宋" w:cs="仿宋"/>
                <w:color w:val="auto"/>
                <w:sz w:val="24"/>
                <w:szCs w:val="24"/>
                <w:highlight w:val="none"/>
                <w:lang w:eastAsia="zh-CN"/>
              </w:rPr>
              <w:t>。</w:t>
            </w:r>
          </w:p>
          <w:p>
            <w:pPr>
              <w:numPr>
                <w:ilvl w:val="0"/>
                <w:numId w:val="0"/>
              </w:numPr>
              <w:autoSpaceDE w:val="0"/>
              <w:autoSpaceDN w:val="0"/>
              <w:adjustRightInd w:val="0"/>
              <w:spacing w:line="360" w:lineRule="auto"/>
              <w:ind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bCs/>
                <w:color w:val="auto"/>
                <w:sz w:val="24"/>
                <w:szCs w:val="24"/>
                <w:highlight w:val="none"/>
              </w:rPr>
              <w:t>合同签订后，按照国家、省、市安全生产有关规定，制定并严格执行安全生产管理制度和措施，履行安全生产责任，确保不发生安全生产的伤亡事故或群伤事故。</w:t>
            </w:r>
          </w:p>
          <w:p>
            <w:pPr>
              <w:numPr>
                <w:ilvl w:val="0"/>
                <w:numId w:val="0"/>
              </w:numPr>
              <w:autoSpaceDE w:val="0"/>
              <w:autoSpaceDN w:val="0"/>
              <w:adjustRightInd w:val="0"/>
              <w:spacing w:line="360" w:lineRule="auto"/>
              <w:ind w:firstLine="480" w:firstLineChars="20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的服务团队成员应遵守安全操作规章制度，若服务团队成员发生工伤、人身损害、财产损失等事宜，由</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及其服务团队成员负责，与采购人无关。</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的服务团队成员导致采购人人员或第三人人身、财产损失的，由</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及其服务团队成员负责，与采购人无关。</w:t>
            </w:r>
          </w:p>
          <w:p>
            <w:pPr>
              <w:numPr>
                <w:ilvl w:val="0"/>
                <w:numId w:val="0"/>
              </w:numPr>
              <w:autoSpaceDE w:val="0"/>
              <w:autoSpaceDN w:val="0"/>
              <w:adjustRightInd w:val="0"/>
              <w:spacing w:line="360" w:lineRule="auto"/>
              <w:ind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发生中标人为责任人的重大或特大事故，采购人有权无条件解除合同，中标人除应为事故承担全部责任外，还应承担由此引发的一切经济责任和法律责任。</w:t>
            </w:r>
          </w:p>
          <w:p>
            <w:pPr>
              <w:numPr>
                <w:ilvl w:val="0"/>
                <w:numId w:val="0"/>
              </w:numPr>
              <w:autoSpaceDE w:val="0"/>
              <w:autoSpaceDN w:val="0"/>
              <w:adjustRightInd w:val="0"/>
              <w:spacing w:line="360" w:lineRule="auto"/>
              <w:ind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健全的内部管理制度，人员岗位责任明确，项目管理工作有计划，有员工培训计划及人员管理规范，推行全成本核算，有规范的财务管理制度。</w:t>
            </w:r>
          </w:p>
          <w:p>
            <w:pPr>
              <w:numPr>
                <w:ilvl w:val="0"/>
                <w:numId w:val="0"/>
              </w:numPr>
              <w:autoSpaceDE w:val="0"/>
              <w:autoSpaceDN w:val="0"/>
              <w:adjustRightInd w:val="0"/>
              <w:spacing w:line="360" w:lineRule="auto"/>
              <w:ind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投入本项目的团队人员要身份明确、品行端正、身体健康、服务态度诚恳、讲究公共和个人卫生，工作时间所有人员须统一着装</w:t>
            </w:r>
            <w:r>
              <w:rPr>
                <w:rFonts w:hint="eastAsia" w:ascii="仿宋" w:hAnsi="仿宋" w:eastAsia="仿宋" w:cs="仿宋"/>
                <w:bCs/>
                <w:color w:val="auto"/>
                <w:sz w:val="24"/>
                <w:szCs w:val="24"/>
                <w:highlight w:val="none"/>
                <w:lang w:val="en-US" w:eastAsia="zh-CN"/>
              </w:rPr>
              <w:t>并佩戴采购人配发的工作证</w:t>
            </w:r>
            <w:r>
              <w:rPr>
                <w:rFonts w:hint="eastAsia" w:ascii="仿宋" w:hAnsi="仿宋" w:eastAsia="仿宋" w:cs="仿宋"/>
                <w:bCs/>
                <w:color w:val="auto"/>
                <w:sz w:val="24"/>
                <w:szCs w:val="24"/>
                <w:highlight w:val="none"/>
              </w:rPr>
              <w:t>。团队人员由中标人自行管理，所有人员的工资、社会保险、福利待遇、人员培训、体检、丧残疾病等所有费用均由中标人自行承担。</w:t>
            </w:r>
          </w:p>
          <w:p>
            <w:pPr>
              <w:numPr>
                <w:ilvl w:val="0"/>
                <w:numId w:val="0"/>
              </w:numPr>
              <w:autoSpaceDE w:val="0"/>
              <w:autoSpaceDN w:val="0"/>
              <w:adjustRightInd w:val="0"/>
              <w:spacing w:line="360" w:lineRule="auto"/>
              <w:ind w:firstLine="480" w:firstLineChars="200"/>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color w:val="auto"/>
                <w:kern w:val="0"/>
                <w:sz w:val="24"/>
                <w:szCs w:val="24"/>
                <w:highlight w:val="none"/>
              </w:rPr>
              <w:t>建立廉洁管理制度并严格执行。接受采购人监督，保证在合同履行期间做到诚信、廉洁、守法，如中标人被举报有违法违纪行为，经采购人核实后，采购人有权</w:t>
            </w:r>
            <w:r>
              <w:rPr>
                <w:rFonts w:hint="eastAsia" w:ascii="仿宋" w:hAnsi="仿宋" w:eastAsia="仿宋" w:cs="仿宋"/>
                <w:bCs/>
                <w:color w:val="auto"/>
                <w:kern w:val="0"/>
                <w:sz w:val="24"/>
                <w:szCs w:val="24"/>
                <w:highlight w:val="none"/>
              </w:rPr>
              <w:t>无条件解除合同。</w:t>
            </w:r>
          </w:p>
          <w:p>
            <w:pPr>
              <w:numPr>
                <w:ilvl w:val="0"/>
                <w:numId w:val="0"/>
              </w:numPr>
              <w:autoSpaceDE w:val="0"/>
              <w:autoSpaceDN w:val="0"/>
              <w:adjustRightInd w:val="0"/>
              <w:spacing w:line="360" w:lineRule="auto"/>
              <w:ind w:firstLine="480" w:firstLineChars="200"/>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12.在合同签订后10个工作日内根据项目实际情况结合投标文件的响应情况，制定针对本项目全年、半年及季度的详细工作计划和具体实施方案报采购人审核，审核通过后按计划与方案实施。</w:t>
            </w:r>
          </w:p>
        </w:tc>
      </w:tr>
    </w:tbl>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1B886"/>
    <w:multiLevelType w:val="singleLevel"/>
    <w:tmpl w:val="9DA1B886"/>
    <w:lvl w:ilvl="0" w:tentative="0">
      <w:start w:val="1"/>
      <w:numFmt w:val="chineseCounting"/>
      <w:suff w:val="nothing"/>
      <w:lvlText w:val="%1、"/>
      <w:lvlJc w:val="left"/>
      <w:rPr>
        <w:rFonts w:hint="eastAsia"/>
      </w:rPr>
    </w:lvl>
  </w:abstractNum>
  <w:abstractNum w:abstractNumId="1">
    <w:nsid w:val="E736451E"/>
    <w:multiLevelType w:val="singleLevel"/>
    <w:tmpl w:val="E736451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MzQ2NDU2MTEwZjhkMGExOTU1MzU5NDZkYjdhNTMifQ=="/>
  </w:docVars>
  <w:rsids>
    <w:rsidRoot w:val="24FD6B99"/>
    <w:rsid w:val="044B48F0"/>
    <w:rsid w:val="0BFF22B5"/>
    <w:rsid w:val="0E0A184E"/>
    <w:rsid w:val="1A253F8B"/>
    <w:rsid w:val="1CE26164"/>
    <w:rsid w:val="1E2D5F4A"/>
    <w:rsid w:val="202E2AB2"/>
    <w:rsid w:val="24FD6B99"/>
    <w:rsid w:val="256B13EC"/>
    <w:rsid w:val="26A52D25"/>
    <w:rsid w:val="2A743E05"/>
    <w:rsid w:val="2EE1627B"/>
    <w:rsid w:val="3766334D"/>
    <w:rsid w:val="37FF58F2"/>
    <w:rsid w:val="3E4A5162"/>
    <w:rsid w:val="46737CA9"/>
    <w:rsid w:val="47854071"/>
    <w:rsid w:val="4949219A"/>
    <w:rsid w:val="4AAE5753"/>
    <w:rsid w:val="4D320AF0"/>
    <w:rsid w:val="50A2031A"/>
    <w:rsid w:val="51756313"/>
    <w:rsid w:val="51C578C6"/>
    <w:rsid w:val="526557FB"/>
    <w:rsid w:val="5D227C85"/>
    <w:rsid w:val="63494396"/>
    <w:rsid w:val="665A573D"/>
    <w:rsid w:val="68356714"/>
    <w:rsid w:val="68B63CF9"/>
    <w:rsid w:val="6A5E63F6"/>
    <w:rsid w:val="6BF408EE"/>
    <w:rsid w:val="6EAD7075"/>
    <w:rsid w:val="6F137567"/>
    <w:rsid w:val="6F7A25F7"/>
    <w:rsid w:val="729C3F60"/>
    <w:rsid w:val="789D27E0"/>
    <w:rsid w:val="7CB8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1"/>
    <w:rPr>
      <w:rFonts w:ascii="宋体" w:hAnsi="宋体" w:eastAsia="宋体" w:cs="宋体"/>
      <w:sz w:val="19"/>
      <w:szCs w:val="19"/>
      <w:lang w:val="zh-CN" w:eastAsia="zh-CN" w:bidi="zh-CN"/>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0"/>
    <w:qFormat/>
    <w:uiPriority w:val="0"/>
    <w:pPr>
      <w:spacing w:before="25" w:after="25"/>
      <w:jc w:val="left"/>
    </w:pPr>
    <w:rPr>
      <w:bCs/>
      <w:spacing w:val="10"/>
      <w:kern w:val="0"/>
      <w:sz w:val="24"/>
    </w:rPr>
  </w:style>
  <w:style w:type="paragraph" w:customStyle="1" w:styleId="10">
    <w:name w:val="正文 New New"/>
    <w:next w:val="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样式 正文文本 + 左侧:  0.21 厘米 首行缩进:  2 字符"/>
    <w:basedOn w:val="5"/>
    <w:next w:val="1"/>
    <w:qFormat/>
    <w:uiPriority w:val="0"/>
    <w:pPr>
      <w:widowControl/>
      <w:autoSpaceDE w:val="0"/>
      <w:autoSpaceDN w:val="0"/>
      <w:ind w:left="119" w:firstLine="200" w:firstLineChars="200"/>
      <w:jc w:val="left"/>
    </w:pPr>
    <w:rPr>
      <w:rFonts w:ascii="宋体" w:hAnsi="宋体" w:cs="宋体"/>
      <w:sz w:val="28"/>
    </w:rPr>
  </w:style>
  <w:style w:type="paragraph" w:customStyle="1" w:styleId="12">
    <w:name w:val="Body text|1"/>
    <w:basedOn w:val="1"/>
    <w:qFormat/>
    <w:uiPriority w:val="0"/>
    <w:pPr>
      <w:spacing w:line="480" w:lineRule="auto"/>
    </w:pPr>
    <w:rPr>
      <w:rFonts w:ascii="宋体" w:hAnsi="宋体" w:eastAsia="宋体" w:cs="宋体"/>
      <w:color w:val="6C7680"/>
      <w:sz w:val="20"/>
      <w:szCs w:val="20"/>
      <w:lang w:val="zh-TW" w:eastAsia="zh-TW" w:bidi="zh-TW"/>
    </w:rPr>
  </w:style>
  <w:style w:type="paragraph" w:customStyle="1" w:styleId="13">
    <w:name w:val="List Paragraph"/>
    <w:basedOn w:val="1"/>
    <w:qFormat/>
    <w:uiPriority w:val="0"/>
    <w:pPr>
      <w:adjustRightInd w:val="0"/>
      <w:spacing w:line="360" w:lineRule="atLeast"/>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6005</Words>
  <Characters>6192</Characters>
  <Lines>0</Lines>
  <Paragraphs>0</Paragraphs>
  <TotalTime>23</TotalTime>
  <ScaleCrop>false</ScaleCrop>
  <LinksUpToDate>false</LinksUpToDate>
  <CharactersWithSpaces>6193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2023-07-26T08:34:00Z</dcterms:created>
  <dc:creator>国晟招标</dc:creator>
  <cp:lastModifiedBy>国晟招标</cp:lastModifiedBy>
  <dcterms:modified xsi:type="dcterms:W3CDTF">2023-08-07T10:50:19Z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33BF3302AD07487AA10837C08D256B63_13</vt:lpwstr>
  </property>
</Properties>
</file>